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CA44F" w14:textId="6D2F5CD9" w:rsidR="00EF4F32" w:rsidRPr="00EF4F32" w:rsidRDefault="00EF4F32" w:rsidP="00136351">
      <w:pPr>
        <w:jc w:val="center"/>
        <w:rPr>
          <w:rFonts w:ascii="Times New Roman" w:hAnsi="Times New Roman" w:cs="Times New Roman"/>
          <w:i/>
          <w:iCs/>
          <w:sz w:val="24"/>
          <w:szCs w:val="24"/>
          <w:highlight w:val="yellow"/>
        </w:rPr>
      </w:pPr>
      <w:r w:rsidRPr="00EF4F32">
        <w:rPr>
          <w:rFonts w:ascii="Times New Roman" w:hAnsi="Times New Roman" w:cs="Times New Roman"/>
          <w:i/>
          <w:iCs/>
          <w:sz w:val="24"/>
          <w:szCs w:val="24"/>
          <w:highlight w:val="yellow"/>
        </w:rPr>
        <w:t>PER I COMUNI SOCI VIACQUA MA NON AGNO</w:t>
      </w:r>
    </w:p>
    <w:p w14:paraId="48D7D9FC" w14:textId="5817217D" w:rsidR="009B2B4A" w:rsidRPr="00EF4F32" w:rsidRDefault="009B2B4A" w:rsidP="00136351">
      <w:pPr>
        <w:jc w:val="center"/>
        <w:rPr>
          <w:rFonts w:ascii="Times New Roman" w:hAnsi="Times New Roman" w:cs="Times New Roman"/>
          <w:sz w:val="24"/>
          <w:szCs w:val="24"/>
        </w:rPr>
      </w:pPr>
      <w:r w:rsidRPr="00EF4F32">
        <w:rPr>
          <w:rFonts w:ascii="Times New Roman" w:hAnsi="Times New Roman" w:cs="Times New Roman"/>
          <w:sz w:val="24"/>
          <w:szCs w:val="24"/>
        </w:rPr>
        <w:t xml:space="preserve">Il Sindaco/Assessore svolge la seguente </w:t>
      </w:r>
      <w:r w:rsidR="00930E79" w:rsidRPr="00EF4F32">
        <w:rPr>
          <w:rFonts w:ascii="Times New Roman" w:hAnsi="Times New Roman" w:cs="Times New Roman"/>
          <w:sz w:val="24"/>
          <w:szCs w:val="24"/>
        </w:rPr>
        <w:t>R</w:t>
      </w:r>
      <w:r w:rsidRPr="00EF4F32">
        <w:rPr>
          <w:rFonts w:ascii="Times New Roman" w:hAnsi="Times New Roman" w:cs="Times New Roman"/>
          <w:sz w:val="24"/>
          <w:szCs w:val="24"/>
        </w:rPr>
        <w:t>elazione</w:t>
      </w:r>
      <w:r w:rsidR="00205D46" w:rsidRPr="00EF4F32">
        <w:rPr>
          <w:rFonts w:ascii="Times New Roman" w:hAnsi="Times New Roman" w:cs="Times New Roman"/>
          <w:sz w:val="24"/>
          <w:szCs w:val="24"/>
        </w:rPr>
        <w:t>:</w:t>
      </w:r>
    </w:p>
    <w:p w14:paraId="72DDD377" w14:textId="77777777" w:rsidR="00EF4F32" w:rsidRPr="00EF4F32" w:rsidRDefault="00EF4F32" w:rsidP="00EF4F32">
      <w:pPr>
        <w:rPr>
          <w:rFonts w:ascii="Times New Roman" w:hAnsi="Times New Roman" w:cs="Times New Roman"/>
          <w:b/>
          <w:sz w:val="24"/>
          <w:szCs w:val="24"/>
        </w:rPr>
      </w:pPr>
      <w:r w:rsidRPr="00EF4F32">
        <w:rPr>
          <w:rFonts w:ascii="Times New Roman" w:hAnsi="Times New Roman" w:cs="Times New Roman"/>
          <w:b/>
          <w:sz w:val="24"/>
          <w:szCs w:val="24"/>
        </w:rPr>
        <w:t>1. Premessa</w:t>
      </w:r>
    </w:p>
    <w:p w14:paraId="43067C48"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 xml:space="preserve">Prima di procedere con la descrizione analitica del percorso di scissione societaria che la società Impianti Agno Srl intende intraprendere, risulta quantomeno opportuno rappresentare il contesto ove si colloca tale operazione nonché la </w:t>
      </w:r>
      <w:r w:rsidRPr="00EF4F32">
        <w:rPr>
          <w:rFonts w:ascii="Times New Roman" w:hAnsi="Times New Roman" w:cs="Times New Roman"/>
          <w:i/>
          <w:sz w:val="24"/>
          <w:szCs w:val="24"/>
        </w:rPr>
        <w:t>ratio</w:t>
      </w:r>
      <w:r w:rsidRPr="00EF4F32">
        <w:rPr>
          <w:rFonts w:ascii="Times New Roman" w:hAnsi="Times New Roman" w:cs="Times New Roman"/>
          <w:sz w:val="24"/>
          <w:szCs w:val="24"/>
        </w:rPr>
        <w:t xml:space="preserve"> sottostante la stessa. L’operazione straordinaria in oggetto si realizza tramite la definizione e successivo trasferimento del ramo “reti ed infrastrutture idriche” di proprietà della società Impianti Agno Srl in favore della beneficiaria Viacqua Spa; trattasi, come noto, di beni dedicati al SII (Servizio Idrico Integrato - servizio pubblico essenziale) i quali possono essere definiti di </w:t>
      </w:r>
      <w:r w:rsidRPr="00EF4F32">
        <w:rPr>
          <w:rFonts w:ascii="Times New Roman" w:hAnsi="Times New Roman" w:cs="Times New Roman"/>
          <w:i/>
          <w:iCs/>
          <w:sz w:val="24"/>
          <w:szCs w:val="24"/>
        </w:rPr>
        <w:t>appartenenza</w:t>
      </w:r>
      <w:r w:rsidRPr="00EF4F32">
        <w:rPr>
          <w:rFonts w:ascii="Times New Roman" w:hAnsi="Times New Roman" w:cs="Times New Roman"/>
          <w:sz w:val="24"/>
          <w:szCs w:val="24"/>
        </w:rPr>
        <w:t xml:space="preserve"> non tanto del proprietario, ma piuttosto del servizio medesimo. </w:t>
      </w:r>
    </w:p>
    <w:p w14:paraId="6ADAC054"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 xml:space="preserve">È stato identificato nell’istituto giuridico della scissione la modalità con la quale procedere con detto trasferimento a beneficio della società Viacqua Spa, gestore – come noto - del SII nel proprio ambito di riferimento. </w:t>
      </w:r>
    </w:p>
    <w:p w14:paraId="65113F1D"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 xml:space="preserve">L’operazione si pone all’interno del percorso di razionalizzazione delle partecipazioni societarie detenute dalle pubbliche amministrazioni intrapreso dal nostro legislatore già da qualche tempo. Numerosi sono infatti gli interventi normativi che si sono susseguiti e che pongono sempre più l’attenzione alla corretta e razionale gestione della </w:t>
      </w:r>
      <w:r w:rsidRPr="00EF4F32">
        <w:rPr>
          <w:rFonts w:ascii="Times New Roman" w:hAnsi="Times New Roman" w:cs="Times New Roman"/>
          <w:i/>
          <w:sz w:val="24"/>
          <w:szCs w:val="24"/>
        </w:rPr>
        <w:t>res</w:t>
      </w:r>
      <w:r w:rsidRPr="00EF4F32">
        <w:rPr>
          <w:rFonts w:ascii="Times New Roman" w:hAnsi="Times New Roman" w:cs="Times New Roman"/>
          <w:sz w:val="24"/>
          <w:szCs w:val="24"/>
        </w:rPr>
        <w:t xml:space="preserve"> pubblica in un’ottica di concreta riduzione degli oneri di sistema (</w:t>
      </w:r>
      <w:r w:rsidRPr="00EF4F32">
        <w:rPr>
          <w:rFonts w:ascii="Times New Roman" w:hAnsi="Times New Roman" w:cs="Times New Roman"/>
          <w:i/>
          <w:sz w:val="24"/>
          <w:szCs w:val="24"/>
        </w:rPr>
        <w:t>spending review</w:t>
      </w:r>
      <w:r w:rsidRPr="00EF4F32">
        <w:rPr>
          <w:rFonts w:ascii="Times New Roman" w:hAnsi="Times New Roman" w:cs="Times New Roman"/>
          <w:sz w:val="24"/>
          <w:szCs w:val="24"/>
        </w:rPr>
        <w:t xml:space="preserve">). Già la Legge di Stabilità per l’esercizio finanziario 2015 aveva posto l’accento sulle società partecipate pubbliche che, sulla scorta del Piano Cottarelli, gravavano passivamente sui bilanci degli Enti Pubblici locali soci. Con l’obiettivo di ottenere un maggiore efficientamento della gestione della </w:t>
      </w:r>
      <w:r w:rsidRPr="00EF4F32">
        <w:rPr>
          <w:rFonts w:ascii="Times New Roman" w:hAnsi="Times New Roman" w:cs="Times New Roman"/>
          <w:i/>
          <w:sz w:val="24"/>
          <w:szCs w:val="24"/>
        </w:rPr>
        <w:t>res</w:t>
      </w:r>
      <w:r w:rsidRPr="00EF4F32">
        <w:rPr>
          <w:rFonts w:ascii="Times New Roman" w:hAnsi="Times New Roman" w:cs="Times New Roman"/>
          <w:sz w:val="24"/>
          <w:szCs w:val="24"/>
        </w:rPr>
        <w:t xml:space="preserve"> pubblica, e soprattutto per evitare che eventuali perdite condizionassero i bilanci degli enti pubblici soci, ricadendo quindi sulla collettività, il legislatore ha ritenuto apprezzabili anche, e soprattutto, le aggregazioni tra società partecipate. Più recenti interventi normativi (L. 124/2015 - D. Lgs. 175/2016 e ss.mm.ii.) proseguono concretamente sulla strada già precedentemente intrapresa, mantenendo la volontà </w:t>
      </w:r>
      <w:r w:rsidRPr="00EF4F32">
        <w:rPr>
          <w:rFonts w:ascii="Times New Roman" w:hAnsi="Times New Roman" w:cs="Times New Roman"/>
          <w:sz w:val="24"/>
          <w:szCs w:val="24"/>
        </w:rPr>
        <w:lastRenderedPageBreak/>
        <w:t>di raggiungere obiettivi di qualità, efficacia ed economicità del sistema e prescrivendo altresì talune caratterizzazioni fondamentali, in punto società a partecipazione pubblica, in assenza delle quali le medesime non sarebbero legittimate a proseguire nella loro attività gestoria. E anche in questo caso incentivando la riduzione dell’entità e del numero delle partecipazioni societarie detenute dagli enti pubblici attraverso processi di aggregazione tra soggetti societari con caratteristiche similari, anche indirette, o comunque appartenenti al medesimo contesto pseudo-produttivo.</w:t>
      </w:r>
    </w:p>
    <w:p w14:paraId="4CB0B1C2" w14:textId="2ECE5DCB" w:rsidR="00F461FC" w:rsidRPr="00EF4F32" w:rsidRDefault="00821AEE" w:rsidP="00690117">
      <w:pPr>
        <w:rPr>
          <w:rFonts w:ascii="Times New Roman" w:hAnsi="Times New Roman" w:cs="Times New Roman"/>
          <w:sz w:val="24"/>
          <w:szCs w:val="24"/>
        </w:rPr>
      </w:pPr>
      <w:r w:rsidRPr="00EF4F32">
        <w:rPr>
          <w:rFonts w:ascii="Times New Roman" w:hAnsi="Times New Roman" w:cs="Times New Roman"/>
          <w:sz w:val="24"/>
          <w:szCs w:val="24"/>
        </w:rPr>
        <w:t xml:space="preserve">Va </w:t>
      </w:r>
      <w:r w:rsidR="00B810D5" w:rsidRPr="00EF4F32">
        <w:rPr>
          <w:rFonts w:ascii="Times New Roman" w:hAnsi="Times New Roman" w:cs="Times New Roman"/>
          <w:sz w:val="24"/>
          <w:szCs w:val="24"/>
        </w:rPr>
        <w:t xml:space="preserve">dunque </w:t>
      </w:r>
      <w:r w:rsidRPr="00EF4F32">
        <w:rPr>
          <w:rFonts w:ascii="Times New Roman" w:hAnsi="Times New Roman" w:cs="Times New Roman"/>
          <w:sz w:val="24"/>
          <w:szCs w:val="24"/>
        </w:rPr>
        <w:t>descritto</w:t>
      </w:r>
      <w:r w:rsidR="00F461FC" w:rsidRPr="00EF4F32">
        <w:rPr>
          <w:rFonts w:ascii="Times New Roman" w:hAnsi="Times New Roman" w:cs="Times New Roman"/>
          <w:sz w:val="24"/>
          <w:szCs w:val="24"/>
        </w:rPr>
        <w:t xml:space="preserve"> i</w:t>
      </w:r>
      <w:r w:rsidRPr="00EF4F32">
        <w:rPr>
          <w:rFonts w:ascii="Times New Roman" w:hAnsi="Times New Roman" w:cs="Times New Roman"/>
          <w:sz w:val="24"/>
          <w:szCs w:val="24"/>
        </w:rPr>
        <w:t>l Progetto</w:t>
      </w:r>
      <w:r w:rsidR="00F461FC" w:rsidRPr="00EF4F32">
        <w:rPr>
          <w:rFonts w:ascii="Times New Roman" w:hAnsi="Times New Roman" w:cs="Times New Roman"/>
          <w:sz w:val="24"/>
          <w:szCs w:val="24"/>
        </w:rPr>
        <w:t xml:space="preserve"> di </w:t>
      </w:r>
      <w:r w:rsidRPr="00EF4F32">
        <w:rPr>
          <w:rFonts w:ascii="Times New Roman" w:hAnsi="Times New Roman" w:cs="Times New Roman"/>
          <w:sz w:val="24"/>
          <w:szCs w:val="24"/>
        </w:rPr>
        <w:t>S</w:t>
      </w:r>
      <w:r w:rsidR="00F461FC" w:rsidRPr="00EF4F32">
        <w:rPr>
          <w:rFonts w:ascii="Times New Roman" w:hAnsi="Times New Roman" w:cs="Times New Roman"/>
          <w:sz w:val="24"/>
          <w:szCs w:val="24"/>
        </w:rPr>
        <w:t>cissione allegato.</w:t>
      </w:r>
    </w:p>
    <w:p w14:paraId="3C91CF4B" w14:textId="77777777" w:rsidR="00F461FC" w:rsidRPr="00EF4F32" w:rsidRDefault="00F461FC" w:rsidP="00D847BD">
      <w:pPr>
        <w:jc w:val="left"/>
        <w:rPr>
          <w:rFonts w:ascii="Times New Roman" w:hAnsi="Times New Roman" w:cs="Times New Roman"/>
          <w:b/>
          <w:sz w:val="24"/>
          <w:szCs w:val="24"/>
        </w:rPr>
      </w:pPr>
    </w:p>
    <w:p w14:paraId="12C6CBD5" w14:textId="77777777" w:rsidR="00EF4F32" w:rsidRPr="00EF4F32" w:rsidRDefault="00EF4F32" w:rsidP="00EF4F32">
      <w:pPr>
        <w:jc w:val="left"/>
        <w:rPr>
          <w:rFonts w:ascii="Times New Roman" w:hAnsi="Times New Roman" w:cs="Times New Roman"/>
          <w:b/>
          <w:sz w:val="24"/>
          <w:szCs w:val="24"/>
        </w:rPr>
      </w:pPr>
      <w:r w:rsidRPr="00EF4F32">
        <w:rPr>
          <w:rFonts w:ascii="Times New Roman" w:hAnsi="Times New Roman" w:cs="Times New Roman"/>
          <w:b/>
          <w:sz w:val="24"/>
          <w:szCs w:val="24"/>
        </w:rPr>
        <w:t>2. Società Impianti Agno Srl – società scindenda</w:t>
      </w:r>
    </w:p>
    <w:p w14:paraId="6F8652C3"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Impianti Agno Srl è società a responsabilità limitata con sede legale in</w:t>
      </w:r>
      <w:r w:rsidRPr="00EF4F32">
        <w:rPr>
          <w:rFonts w:ascii="Times New Roman" w:hAnsi="Times New Roman" w:cs="Times New Roman"/>
          <w:b/>
          <w:sz w:val="24"/>
          <w:szCs w:val="24"/>
        </w:rPr>
        <w:t xml:space="preserve"> </w:t>
      </w:r>
      <w:r w:rsidRPr="00EF4F32">
        <w:rPr>
          <w:rFonts w:ascii="Times New Roman" w:hAnsi="Times New Roman" w:cs="Times New Roman"/>
          <w:sz w:val="24"/>
          <w:szCs w:val="24"/>
        </w:rPr>
        <w:t>Valdagno (VI) Contrada Marchesini n. 47, codice fiscale, partita iva e numero d’iscrizione al Registro Imprese di Vicenza 02965010248 - REA VI 288125. La società è stata costituita in data 11 dicembre 2001 e chiude il proprio esercizio sociale il 31 dicembre di ogni anno.</w:t>
      </w:r>
    </w:p>
    <w:p w14:paraId="0F21FF60"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 xml:space="preserve">La società ha per oggetto sociale </w:t>
      </w:r>
      <w:r w:rsidRPr="00EF4F32">
        <w:rPr>
          <w:rFonts w:ascii="Times New Roman" w:hAnsi="Times New Roman" w:cs="Times New Roman"/>
          <w:i/>
          <w:sz w:val="24"/>
          <w:szCs w:val="24"/>
        </w:rPr>
        <w:t>“1. la costruzione, la gestione, la manutenzione e il rinnovo delle reti idriche, dei relativi impianti e comunque di tutte le strutture e impianti strumentali ai servizi di raccolta, trasporto, trattamento e distribuzione di risorse idriche, anche funzionali alla produzione di energia elettrica, di fognatura, collettamento e depurazione delle acque reflue; 2. la progettazione, la realizzazione, con esclusione della diretta costruzione, e la gestione di opere civili, meccaniche e idrauliche, di infrastrutture primarie e secondarie di impianti industriali e di monitoraggio, di opere di difesa del suolo, del territorio e dell'ambiente con relative attività di supporto, ivi incluso lo svolgimento di prove di laboratorio ed in sito; 3. lo svolgimento di studi, modelli, ricerche di base ed applicate nei settori sopra menzionati e l'attività di qualificazione, certificazione e controllo dei prodotti, opere e servizi e sistemi, nonché la produzione e la gestione di strumenti, reti, attrezzature, hardware e software. […]”</w:t>
      </w:r>
    </w:p>
    <w:p w14:paraId="264EB528"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lastRenderedPageBreak/>
        <w:t xml:space="preserve">La società alla data del presente progetto presenta un capitale sociale sottoscritto pari ad </w:t>
      </w:r>
      <w:proofErr w:type="gramStart"/>
      <w:r w:rsidRPr="00EF4F32">
        <w:rPr>
          <w:rFonts w:ascii="Times New Roman" w:hAnsi="Times New Roman" w:cs="Times New Roman"/>
          <w:sz w:val="24"/>
          <w:szCs w:val="24"/>
        </w:rPr>
        <w:t>Euro</w:t>
      </w:r>
      <w:proofErr w:type="gramEnd"/>
      <w:r w:rsidRPr="00EF4F32">
        <w:rPr>
          <w:rFonts w:ascii="Times New Roman" w:hAnsi="Times New Roman" w:cs="Times New Roman"/>
          <w:sz w:val="24"/>
          <w:szCs w:val="24"/>
        </w:rPr>
        <w:t xml:space="preserve"> 17.850.000,00 suddiviso in n. 10 quote possedute da Enti Pubblici Locali territoriali (Comuni dell’Alto Vicentino).</w:t>
      </w:r>
    </w:p>
    <w:p w14:paraId="34888A9C" w14:textId="15EA6B21"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Si rinvia al Progetto di scissione allegato alla presente delibera per la puntuale individuazione della compagine sociale.</w:t>
      </w:r>
    </w:p>
    <w:p w14:paraId="779B3685" w14:textId="77777777" w:rsidR="00746885" w:rsidRPr="00EF4F32" w:rsidRDefault="00746885" w:rsidP="002C009B">
      <w:pPr>
        <w:rPr>
          <w:rFonts w:ascii="Times New Roman" w:hAnsi="Times New Roman" w:cs="Times New Roman"/>
          <w:b/>
          <w:sz w:val="24"/>
          <w:szCs w:val="24"/>
        </w:rPr>
      </w:pPr>
    </w:p>
    <w:p w14:paraId="73E90158" w14:textId="77777777" w:rsidR="00EF4F32" w:rsidRPr="00EF4F32" w:rsidRDefault="00EF4F32" w:rsidP="00EF4F32">
      <w:pPr>
        <w:rPr>
          <w:rFonts w:ascii="Times New Roman" w:hAnsi="Times New Roman" w:cs="Times New Roman"/>
          <w:b/>
          <w:sz w:val="24"/>
          <w:szCs w:val="24"/>
        </w:rPr>
      </w:pPr>
      <w:r w:rsidRPr="00EF4F32">
        <w:rPr>
          <w:rFonts w:ascii="Times New Roman" w:hAnsi="Times New Roman" w:cs="Times New Roman"/>
          <w:b/>
          <w:sz w:val="24"/>
          <w:szCs w:val="24"/>
        </w:rPr>
        <w:t>3. Viacqua SpA – società beneficiaria della scissione</w:t>
      </w:r>
    </w:p>
    <w:p w14:paraId="4CE58B13" w14:textId="4ACF09ED"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 xml:space="preserve">Viacqua </w:t>
      </w:r>
      <w:r w:rsidR="003506C6">
        <w:rPr>
          <w:rFonts w:ascii="Times New Roman" w:hAnsi="Times New Roman" w:cs="Times New Roman"/>
          <w:sz w:val="24"/>
          <w:szCs w:val="24"/>
        </w:rPr>
        <w:t xml:space="preserve">Spa </w:t>
      </w:r>
      <w:r w:rsidRPr="00EF4F32">
        <w:rPr>
          <w:rFonts w:ascii="Times New Roman" w:hAnsi="Times New Roman" w:cs="Times New Roman"/>
          <w:sz w:val="24"/>
          <w:szCs w:val="24"/>
        </w:rPr>
        <w:t>è società per azioni con sede legale in</w:t>
      </w:r>
      <w:r w:rsidRPr="00EF4F32">
        <w:rPr>
          <w:rFonts w:ascii="Times New Roman" w:hAnsi="Times New Roman" w:cs="Times New Roman"/>
          <w:b/>
          <w:sz w:val="24"/>
          <w:szCs w:val="24"/>
        </w:rPr>
        <w:t xml:space="preserve"> </w:t>
      </w:r>
      <w:r w:rsidRPr="00EF4F32">
        <w:rPr>
          <w:rFonts w:ascii="Times New Roman" w:hAnsi="Times New Roman" w:cs="Times New Roman"/>
          <w:sz w:val="24"/>
          <w:szCs w:val="24"/>
        </w:rPr>
        <w:t xml:space="preserve">Viale dell’Industria 23 Vicenza (VI), codice fiscale, partita iva e numero d’iscrizione al Registro Imprese di Vicenza 03196760247 - REA VI 306449. La società è stata costituita in data 14 dicembre 2004 e chiude il proprio esercizio sociale il 31 dicembre di ogni anno. La società, allo stato, presenta un capitale sociale sottoscritto pari ad </w:t>
      </w:r>
      <w:proofErr w:type="gramStart"/>
      <w:r w:rsidRPr="00EF4F32">
        <w:rPr>
          <w:rFonts w:ascii="Times New Roman" w:hAnsi="Times New Roman" w:cs="Times New Roman"/>
          <w:sz w:val="24"/>
          <w:szCs w:val="24"/>
        </w:rPr>
        <w:t>Euro</w:t>
      </w:r>
      <w:proofErr w:type="gramEnd"/>
      <w:r w:rsidRPr="00EF4F32">
        <w:rPr>
          <w:rFonts w:ascii="Times New Roman" w:hAnsi="Times New Roman" w:cs="Times New Roman"/>
          <w:sz w:val="24"/>
          <w:szCs w:val="24"/>
        </w:rPr>
        <w:t xml:space="preserve"> 11.578.550,00 suddiviso in n. 231.571 azioni, con valore unitario pari a Euro 50,00, possedute da Enti Pubblici Locali territoriali (Comuni della Provincia di Vicenza). L’oggetto sociale della società Viacqua </w:t>
      </w:r>
      <w:r w:rsidR="003506C6">
        <w:rPr>
          <w:rFonts w:ascii="Times New Roman" w:hAnsi="Times New Roman" w:cs="Times New Roman"/>
          <w:sz w:val="24"/>
          <w:szCs w:val="24"/>
        </w:rPr>
        <w:t>S</w:t>
      </w:r>
      <w:r w:rsidRPr="00EF4F32">
        <w:rPr>
          <w:rFonts w:ascii="Times New Roman" w:hAnsi="Times New Roman" w:cs="Times New Roman"/>
          <w:sz w:val="24"/>
          <w:szCs w:val="24"/>
        </w:rPr>
        <w:t xml:space="preserve">pa risulta </w:t>
      </w:r>
      <w:r w:rsidRPr="00EF4F32">
        <w:rPr>
          <w:rFonts w:ascii="Times New Roman" w:hAnsi="Times New Roman" w:cs="Times New Roman"/>
          <w:i/>
          <w:sz w:val="24"/>
          <w:szCs w:val="24"/>
        </w:rPr>
        <w:t>“la gestione dei servizi pubblici locali a rilevanza economica, attività ad essi complementari ed opere e lavori connessi ai sensi di legge.</w:t>
      </w:r>
      <w:r w:rsidRPr="00EF4F32">
        <w:rPr>
          <w:rFonts w:ascii="Times New Roman" w:hAnsi="Times New Roman" w:cs="Times New Roman"/>
          <w:sz w:val="24"/>
          <w:szCs w:val="24"/>
        </w:rPr>
        <w:t xml:space="preserve"> </w:t>
      </w:r>
      <w:proofErr w:type="gramStart"/>
      <w:r w:rsidRPr="00EF4F32">
        <w:rPr>
          <w:rFonts w:ascii="Times New Roman" w:hAnsi="Times New Roman" w:cs="Times New Roman"/>
          <w:sz w:val="24"/>
          <w:szCs w:val="24"/>
        </w:rPr>
        <w:t>In particolare</w:t>
      </w:r>
      <w:proofErr w:type="gramEnd"/>
      <w:r w:rsidRPr="00EF4F32">
        <w:rPr>
          <w:rFonts w:ascii="Times New Roman" w:hAnsi="Times New Roman" w:cs="Times New Roman"/>
          <w:sz w:val="24"/>
          <w:szCs w:val="24"/>
        </w:rPr>
        <w:t xml:space="preserve"> la società ha per oggetto </w:t>
      </w:r>
      <w:r w:rsidRPr="00EF4F32">
        <w:rPr>
          <w:rFonts w:ascii="Times New Roman" w:hAnsi="Times New Roman" w:cs="Times New Roman"/>
          <w:i/>
          <w:sz w:val="24"/>
          <w:szCs w:val="24"/>
        </w:rPr>
        <w:t xml:space="preserve">“1. la gestione del servizio idrico integrato così come definito dalle normative vigenti; 2. la programmazione, la progettazione e la gestione, in concessione o in affidamento diretto, tramite la stipula di apposite convenzioni, dei servizi di raccolta, trasporto, trattamento e distribuzione di risorse idriche, anche funzionali alla produzione di energia elettrica, di servizi di fognatura, collettamento e depurazione delle acque reflue e/o </w:t>
      </w:r>
      <w:proofErr w:type="gramStart"/>
      <w:r w:rsidRPr="00EF4F32">
        <w:rPr>
          <w:rFonts w:ascii="Times New Roman" w:hAnsi="Times New Roman" w:cs="Times New Roman"/>
          <w:i/>
          <w:sz w:val="24"/>
          <w:szCs w:val="24"/>
        </w:rPr>
        <w:t>meteoriche;</w:t>
      </w:r>
      <w:proofErr w:type="gramEnd"/>
      <w:r w:rsidRPr="00EF4F32">
        <w:rPr>
          <w:rFonts w:ascii="Times New Roman" w:hAnsi="Times New Roman" w:cs="Times New Roman"/>
          <w:i/>
          <w:sz w:val="24"/>
          <w:szCs w:val="24"/>
        </w:rPr>
        <w:t xml:space="preserve"> […]”.</w:t>
      </w:r>
    </w:p>
    <w:p w14:paraId="1D15265B" w14:textId="03BC9BAC"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Si rinvia al Progetto di scissione allegato alla presente delibera per la corretta individuazione della compagine sociale.</w:t>
      </w:r>
    </w:p>
    <w:p w14:paraId="4F6D2B5A" w14:textId="77777777" w:rsidR="00EF4F32" w:rsidRPr="00EF4F32" w:rsidRDefault="00EF4F32" w:rsidP="00EF4F32">
      <w:pPr>
        <w:rPr>
          <w:rFonts w:ascii="Times New Roman" w:hAnsi="Times New Roman" w:cs="Times New Roman"/>
          <w:sz w:val="24"/>
          <w:szCs w:val="24"/>
        </w:rPr>
      </w:pPr>
    </w:p>
    <w:p w14:paraId="23C14541" w14:textId="65F249D8" w:rsidR="00EF4F32" w:rsidRPr="00EF4F32" w:rsidRDefault="00EF4F32" w:rsidP="00EF4F32">
      <w:pPr>
        <w:rPr>
          <w:rFonts w:ascii="Times New Roman" w:hAnsi="Times New Roman" w:cs="Times New Roman"/>
          <w:b/>
          <w:sz w:val="24"/>
          <w:szCs w:val="24"/>
        </w:rPr>
      </w:pPr>
      <w:r w:rsidRPr="00EF4F32">
        <w:rPr>
          <w:rFonts w:ascii="Times New Roman" w:hAnsi="Times New Roman" w:cs="Times New Roman"/>
          <w:b/>
          <w:sz w:val="24"/>
          <w:szCs w:val="24"/>
        </w:rPr>
        <w:t>4. L’operazione di scissione della società Impianti Agno</w:t>
      </w:r>
      <w:r w:rsidR="003506C6">
        <w:rPr>
          <w:rFonts w:ascii="Times New Roman" w:hAnsi="Times New Roman" w:cs="Times New Roman"/>
          <w:b/>
          <w:sz w:val="24"/>
          <w:szCs w:val="24"/>
        </w:rPr>
        <w:t xml:space="preserve"> Srl</w:t>
      </w:r>
    </w:p>
    <w:p w14:paraId="488A9D5D" w14:textId="462AB84F"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lastRenderedPageBreak/>
        <w:t>Come risulta dal progetto redatto ai sensi dell’art. 250</w:t>
      </w:r>
      <w:r w:rsidR="003506C6">
        <w:rPr>
          <w:rFonts w:ascii="Times New Roman" w:hAnsi="Times New Roman" w:cs="Times New Roman"/>
          <w:sz w:val="24"/>
          <w:szCs w:val="24"/>
        </w:rPr>
        <w:t>6 bis</w:t>
      </w:r>
      <w:r w:rsidRPr="00EF4F32">
        <w:rPr>
          <w:rFonts w:ascii="Times New Roman" w:hAnsi="Times New Roman" w:cs="Times New Roman"/>
          <w:sz w:val="24"/>
          <w:szCs w:val="24"/>
        </w:rPr>
        <w:t xml:space="preserve"> </w:t>
      </w:r>
      <w:proofErr w:type="gramStart"/>
      <w:r w:rsidRPr="00EF4F32">
        <w:rPr>
          <w:rFonts w:ascii="Times New Roman" w:hAnsi="Times New Roman" w:cs="Times New Roman"/>
          <w:sz w:val="24"/>
          <w:szCs w:val="24"/>
        </w:rPr>
        <w:t>Codice Civile</w:t>
      </w:r>
      <w:proofErr w:type="gramEnd"/>
      <w:r w:rsidRPr="00EF4F32">
        <w:rPr>
          <w:rFonts w:ascii="Times New Roman" w:hAnsi="Times New Roman" w:cs="Times New Roman"/>
          <w:sz w:val="24"/>
          <w:szCs w:val="24"/>
        </w:rPr>
        <w:t xml:space="preserve">, l’operazione di scissione proposta è di tipo parziale e proporzionale, in quanto (i) la scissa trasferirà parte delle proprie attività in favore alla beneficiaria e (ii) si prevede l’assegnazione a tutti i soci della scindenda di azioni - all’uopo emesse dalla beneficiaria - in misura proporzionale alla loro attuale partecipazione nella scindenda medesima. </w:t>
      </w:r>
    </w:p>
    <w:p w14:paraId="049F1EB3" w14:textId="77777777" w:rsidR="003506C6" w:rsidRDefault="003506C6" w:rsidP="003506C6">
      <w:pPr>
        <w:rPr>
          <w:rFonts w:ascii="Times New Roman" w:hAnsi="Times New Roman" w:cs="Times New Roman"/>
          <w:sz w:val="24"/>
          <w:szCs w:val="24"/>
        </w:rPr>
      </w:pPr>
      <w:r w:rsidRPr="008F66E6">
        <w:rPr>
          <w:rFonts w:ascii="Times New Roman" w:hAnsi="Times New Roman" w:cs="Times New Roman"/>
          <w:sz w:val="24"/>
          <w:szCs w:val="24"/>
        </w:rPr>
        <w:t>Gli Organi Amministrativi delle società coinvolte hanno</w:t>
      </w:r>
      <w:r>
        <w:rPr>
          <w:rFonts w:ascii="Times New Roman" w:hAnsi="Times New Roman" w:cs="Times New Roman"/>
          <w:sz w:val="24"/>
          <w:szCs w:val="24"/>
        </w:rPr>
        <w:t xml:space="preserve"> altresì</w:t>
      </w:r>
      <w:r w:rsidRPr="008F66E6">
        <w:rPr>
          <w:rFonts w:ascii="Times New Roman" w:hAnsi="Times New Roman" w:cs="Times New Roman"/>
          <w:sz w:val="24"/>
          <w:szCs w:val="24"/>
        </w:rPr>
        <w:t xml:space="preserve"> redatto la Relazione finalizzata ad illustrare e giustificare sotto il profilo giuridico ed economico il progetto di scissione parziale proporzionale (e gli allegati previsti dalla normativa), che qui si richiama quale parte integrante e sostanziale della presente deliberazio</w:t>
      </w:r>
      <w:r>
        <w:rPr>
          <w:rFonts w:ascii="Times New Roman" w:hAnsi="Times New Roman" w:cs="Times New Roman"/>
          <w:sz w:val="24"/>
          <w:szCs w:val="24"/>
        </w:rPr>
        <w:t>ne</w:t>
      </w:r>
      <w:r w:rsidRPr="008F66E6">
        <w:rPr>
          <w:rFonts w:ascii="Times New Roman" w:hAnsi="Times New Roman" w:cs="Times New Roman"/>
          <w:sz w:val="24"/>
          <w:szCs w:val="24"/>
        </w:rPr>
        <w:t xml:space="preserve">. </w:t>
      </w:r>
      <w:r>
        <w:rPr>
          <w:rFonts w:ascii="Times New Roman" w:hAnsi="Times New Roman" w:cs="Times New Roman"/>
          <w:sz w:val="24"/>
          <w:szCs w:val="24"/>
        </w:rPr>
        <w:t>Gli stessi Organi Amministrativi hanno inoltre chiesto ed ottenuto la nomina, da parte del Tribunale di Vicenza, di un professionista terzo ed indipendente per la redazione della relazione sulla congruità del rapporto di concambio, di cui si dirà meglio successivamente.</w:t>
      </w:r>
    </w:p>
    <w:p w14:paraId="5D0F234D"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 xml:space="preserve">L’operazione comporterà l’emissione da parte della società beneficiaria Viacqua Spa di n. 8.894 nuove azioni, determinando così un capitale sociale post scissione pari ad </w:t>
      </w:r>
      <w:proofErr w:type="gramStart"/>
      <w:r w:rsidRPr="00EF4F32">
        <w:rPr>
          <w:rFonts w:ascii="Times New Roman" w:hAnsi="Times New Roman" w:cs="Times New Roman"/>
          <w:sz w:val="24"/>
          <w:szCs w:val="24"/>
        </w:rPr>
        <w:t>Euro</w:t>
      </w:r>
      <w:proofErr w:type="gramEnd"/>
      <w:r w:rsidRPr="00EF4F32">
        <w:rPr>
          <w:rFonts w:ascii="Times New Roman" w:hAnsi="Times New Roman" w:cs="Times New Roman"/>
          <w:sz w:val="24"/>
          <w:szCs w:val="24"/>
        </w:rPr>
        <w:t xml:space="preserve"> 12.023.250 (n. 240.465 azioni totali dal valore unitario pari ad Euro 50,00). La scissione verrà attuata con un criterio proporzionale, pertanto ciascun socio della scissa continuerà a possedere una percentuale di partecipazione in tale società e riceverà una medesima percentuale di partecipazione all’aumento del capitale sociale della beneficiaria. </w:t>
      </w:r>
    </w:p>
    <w:p w14:paraId="28CA32DE"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Anche il capitale sociale della scindenda verrà modificato per effetto della scissione e del trasferimento, in favore della beneficiaria, del ramo relativo alle reti ed infrastrutture idriche.</w:t>
      </w:r>
    </w:p>
    <w:p w14:paraId="700E25B8"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 xml:space="preserve">In dipendenza del perfezionamento dell’operazione, gli Statuti delle società coinvolte nella presente scissione non subiranno alcuna modifica, eccezion fatta per l’adeguamento del capitale sociale. </w:t>
      </w:r>
    </w:p>
    <w:p w14:paraId="69C9F116" w14:textId="77777777" w:rsidR="00EF4F32" w:rsidRPr="00EF4F32" w:rsidRDefault="00EF4F32" w:rsidP="00EF4F32">
      <w:pPr>
        <w:rPr>
          <w:rFonts w:ascii="Times New Roman" w:hAnsi="Times New Roman" w:cs="Times New Roman"/>
          <w:sz w:val="24"/>
          <w:szCs w:val="24"/>
        </w:rPr>
      </w:pPr>
      <w:proofErr w:type="gramStart"/>
      <w:r w:rsidRPr="00EF4F32">
        <w:rPr>
          <w:rFonts w:ascii="Times New Roman" w:hAnsi="Times New Roman" w:cs="Times New Roman"/>
          <w:sz w:val="24"/>
          <w:szCs w:val="24"/>
        </w:rPr>
        <w:t>E’</w:t>
      </w:r>
      <w:proofErr w:type="gramEnd"/>
      <w:r w:rsidRPr="00EF4F32">
        <w:rPr>
          <w:rFonts w:ascii="Times New Roman" w:hAnsi="Times New Roman" w:cs="Times New Roman"/>
          <w:sz w:val="24"/>
          <w:szCs w:val="24"/>
        </w:rPr>
        <w:t xml:space="preserve"> evidente, comunque, che la decisione ultima riferibile all’esplicitato processo di scissione spetterà alle assemblee dei soci delle società interessate dallo stesso che </w:t>
      </w:r>
      <w:r w:rsidRPr="00EF4F32">
        <w:rPr>
          <w:rFonts w:ascii="Times New Roman" w:hAnsi="Times New Roman" w:cs="Times New Roman"/>
          <w:sz w:val="24"/>
          <w:szCs w:val="24"/>
        </w:rPr>
        <w:lastRenderedPageBreak/>
        <w:t>verranno celebrate avanti il Notaio che verrà individuato dalle medesime società. In conseguenza delle determinazioni di dette assemblee e decorsi i termini di Legge verrà formalizzato l’atto di scissione.</w:t>
      </w:r>
    </w:p>
    <w:p w14:paraId="3494ABDB" w14:textId="77777777" w:rsidR="00D847BD" w:rsidRPr="00EF4F32" w:rsidRDefault="00D847BD" w:rsidP="00205D46">
      <w:pPr>
        <w:rPr>
          <w:rFonts w:ascii="Times New Roman" w:hAnsi="Times New Roman" w:cs="Times New Roman"/>
          <w:sz w:val="24"/>
          <w:szCs w:val="24"/>
          <w:u w:val="single"/>
        </w:rPr>
      </w:pPr>
    </w:p>
    <w:p w14:paraId="2B19ABE4" w14:textId="77777777" w:rsidR="00EF4F32" w:rsidRPr="00EF4F32" w:rsidRDefault="00EF4F32" w:rsidP="00EF4F32">
      <w:pPr>
        <w:rPr>
          <w:rFonts w:ascii="Times New Roman" w:hAnsi="Times New Roman" w:cs="Times New Roman"/>
          <w:b/>
          <w:sz w:val="24"/>
          <w:szCs w:val="24"/>
        </w:rPr>
      </w:pPr>
      <w:bookmarkStart w:id="0" w:name="_Hlk82590232"/>
      <w:r w:rsidRPr="00EF4F32">
        <w:rPr>
          <w:rFonts w:ascii="Times New Roman" w:hAnsi="Times New Roman" w:cs="Times New Roman"/>
          <w:b/>
          <w:sz w:val="24"/>
          <w:szCs w:val="24"/>
        </w:rPr>
        <w:t>5. Il rapporto di concambio</w:t>
      </w:r>
    </w:p>
    <w:p w14:paraId="12E423AC"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Gli organi amministrativi delle società coinvolte nel processo di scissione di cui qui trattasi hanno ampiamente condiviso le migliori modalità prodromiche alla definizione di un rapporto di concambio equo, scientifico ed oggettivo nonché, ovviamente, omogeneo nella comparazione dei valori aziendali in analisi.</w:t>
      </w:r>
    </w:p>
    <w:p w14:paraId="553928CB" w14:textId="3281CEF1"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 xml:space="preserve">Come emerge dall’approfondita disamina contenuta nel Progetto di Scissione, gli organi amministrativi hanno determinato il rapporto di concambio comparando </w:t>
      </w:r>
      <w:r w:rsidRPr="00EF4F32">
        <w:rPr>
          <w:rFonts w:ascii="Times New Roman" w:hAnsi="Times New Roman" w:cs="Times New Roman"/>
          <w:b/>
          <w:sz w:val="24"/>
          <w:szCs w:val="24"/>
        </w:rPr>
        <w:t>gli attuali flussi tariffari in capo alla società beneficiaria con quelli realizzabili post operazione di scissione</w:t>
      </w:r>
      <w:r w:rsidRPr="00EF4F32">
        <w:rPr>
          <w:rFonts w:ascii="Times New Roman" w:hAnsi="Times New Roman" w:cs="Times New Roman"/>
          <w:sz w:val="24"/>
          <w:szCs w:val="24"/>
        </w:rPr>
        <w:t xml:space="preserve">. Detti flussi sono poi stati attualizzati ad un tasso di interesse che tenesse conto, come consuetudine, (i) della remunerazione prodotta da forme di investimento alternative risk-free, (ii) del saggio di inflazione atteso nonché (iii) dell’incertezza legata al sistema normativo in tema di servizi pubblici locali che mai ha brillato per stabilità e coerenza. Detto criterio risulta semplice, oggettivo, di facile comprensione, coerente con le realtà aziendali coinvolte, nelle loro specifiche peculiarità, e omogeneo rispetto ai differenti patrimoni in valutazione. Esso, come rappresentato, risulta peraltro analogo con quello adottato in precedenti operazioni societarie che hanno recentemente coinvolto la medesima Viacqua Spa. </w:t>
      </w:r>
    </w:p>
    <w:p w14:paraId="0CDECD24"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Per maggiori dettagli si rinvia al Progetto di Scissione, nel quale si conclude che ai soci della</w:t>
      </w:r>
      <w:r w:rsidRPr="00EF4F32">
        <w:rPr>
          <w:rFonts w:ascii="Times New Roman" w:hAnsi="Times New Roman" w:cs="Times New Roman"/>
          <w:b/>
          <w:sz w:val="24"/>
          <w:szCs w:val="24"/>
        </w:rPr>
        <w:t xml:space="preserve"> </w:t>
      </w:r>
      <w:r w:rsidRPr="00EF4F32">
        <w:rPr>
          <w:rFonts w:ascii="Times New Roman" w:hAnsi="Times New Roman" w:cs="Times New Roman"/>
          <w:sz w:val="24"/>
          <w:szCs w:val="24"/>
        </w:rPr>
        <w:t>società Viacqua Spa sia assegnata una percentuale del capitale sociale pari al 96,30% e ai soci della società scindenda Impianti Agno Srl una quota pari al 3,70%.</w:t>
      </w:r>
    </w:p>
    <w:p w14:paraId="5A7085F0"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 xml:space="preserve">Come sopra anticipato, previa formalizzazione di istanza comune da parte delle due società, il Tribunale di Vicenza, con decreto dello scorso 25 </w:t>
      </w:r>
      <w:proofErr w:type="gramStart"/>
      <w:r w:rsidRPr="00EF4F32">
        <w:rPr>
          <w:rFonts w:ascii="Times New Roman" w:hAnsi="Times New Roman" w:cs="Times New Roman"/>
          <w:sz w:val="24"/>
          <w:szCs w:val="24"/>
        </w:rPr>
        <w:t>Giugno</w:t>
      </w:r>
      <w:proofErr w:type="gramEnd"/>
      <w:r w:rsidRPr="00EF4F32">
        <w:rPr>
          <w:rFonts w:ascii="Times New Roman" w:hAnsi="Times New Roman" w:cs="Times New Roman"/>
          <w:sz w:val="24"/>
          <w:szCs w:val="24"/>
        </w:rPr>
        <w:t xml:space="preserve"> 2021, ha nominato quale esperto comune per la redazione della relazione sulla congruità del </w:t>
      </w:r>
      <w:r w:rsidRPr="00EF4F32">
        <w:rPr>
          <w:rFonts w:ascii="Times New Roman" w:hAnsi="Times New Roman" w:cs="Times New Roman"/>
          <w:sz w:val="24"/>
          <w:szCs w:val="24"/>
        </w:rPr>
        <w:lastRenderedPageBreak/>
        <w:t>rapporto di cambio delle quote e ai metodi per la sua redazione (ai sensi dell’art. 2501 – sexies, quarto comma Codice Civile) il Dott. Maurizio Campana, Dottore Commercialista e Revisore Legale.</w:t>
      </w:r>
    </w:p>
    <w:p w14:paraId="29CF3A4E"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 xml:space="preserve">Il professionista esperto incaricato, con propria relazione del 02 </w:t>
      </w:r>
      <w:proofErr w:type="gramStart"/>
      <w:r w:rsidRPr="00EF4F32">
        <w:rPr>
          <w:rFonts w:ascii="Times New Roman" w:hAnsi="Times New Roman" w:cs="Times New Roman"/>
          <w:sz w:val="24"/>
          <w:szCs w:val="24"/>
        </w:rPr>
        <w:t>Settembre</w:t>
      </w:r>
      <w:proofErr w:type="gramEnd"/>
      <w:r w:rsidRPr="00EF4F32">
        <w:rPr>
          <w:rFonts w:ascii="Times New Roman" w:hAnsi="Times New Roman" w:cs="Times New Roman"/>
          <w:sz w:val="24"/>
          <w:szCs w:val="24"/>
        </w:rPr>
        <w:t xml:space="preserve"> 2021 qui allegata, ha ritenuto </w:t>
      </w:r>
      <w:r w:rsidRPr="00EF4F32">
        <w:rPr>
          <w:rFonts w:ascii="Times New Roman" w:hAnsi="Times New Roman" w:cs="Times New Roman"/>
          <w:i/>
          <w:iCs/>
          <w:sz w:val="24"/>
          <w:szCs w:val="24"/>
        </w:rPr>
        <w:t>“che i metodi di valutazione adottati dagli organi amministrativi […] siano adeguati e siano stati correttamente applicati ai fini della determinazione del rapporto di concambio”</w:t>
      </w:r>
      <w:r w:rsidRPr="00EF4F32">
        <w:rPr>
          <w:rFonts w:ascii="Times New Roman" w:hAnsi="Times New Roman" w:cs="Times New Roman"/>
          <w:sz w:val="24"/>
          <w:szCs w:val="24"/>
        </w:rPr>
        <w:t xml:space="preserve"> e </w:t>
      </w:r>
      <w:r w:rsidRPr="00EF4F32">
        <w:rPr>
          <w:rFonts w:ascii="Times New Roman" w:hAnsi="Times New Roman" w:cs="Times New Roman"/>
          <w:i/>
          <w:iCs/>
          <w:sz w:val="24"/>
          <w:szCs w:val="24"/>
        </w:rPr>
        <w:t>“congrua […] l’attribuzione di una percentuale del capitale sociale pari al 96,30% ai soci della società beneficiaria, al 3,70% ai soci della società scindenda […]”.</w:t>
      </w:r>
      <w:r w:rsidRPr="00EF4F32">
        <w:rPr>
          <w:rFonts w:ascii="Times New Roman" w:hAnsi="Times New Roman" w:cs="Times New Roman"/>
          <w:sz w:val="24"/>
          <w:szCs w:val="24"/>
        </w:rPr>
        <w:t xml:space="preserve"> </w:t>
      </w:r>
    </w:p>
    <w:bookmarkEnd w:id="0"/>
    <w:p w14:paraId="0C49FA2A" w14:textId="3446EEAC" w:rsidR="0016388D" w:rsidRPr="00EF4F32" w:rsidRDefault="0016388D" w:rsidP="0016388D">
      <w:pPr>
        <w:rPr>
          <w:rFonts w:ascii="Times New Roman" w:hAnsi="Times New Roman" w:cs="Times New Roman"/>
          <w:sz w:val="24"/>
          <w:szCs w:val="24"/>
        </w:rPr>
      </w:pPr>
    </w:p>
    <w:p w14:paraId="0106E954" w14:textId="77777777" w:rsidR="00EF4F32" w:rsidRPr="00EF4F32" w:rsidRDefault="00EF4F32" w:rsidP="00EF4F32">
      <w:pPr>
        <w:rPr>
          <w:rFonts w:ascii="Times New Roman" w:hAnsi="Times New Roman" w:cs="Times New Roman"/>
          <w:b/>
          <w:sz w:val="24"/>
          <w:szCs w:val="24"/>
        </w:rPr>
      </w:pPr>
      <w:bookmarkStart w:id="1" w:name="_Hlk82590251"/>
      <w:r w:rsidRPr="00EF4F32">
        <w:rPr>
          <w:rFonts w:ascii="Times New Roman" w:hAnsi="Times New Roman" w:cs="Times New Roman"/>
          <w:b/>
          <w:sz w:val="24"/>
          <w:szCs w:val="24"/>
        </w:rPr>
        <w:t>6. La nuova compagine sociale</w:t>
      </w:r>
    </w:p>
    <w:p w14:paraId="0131E422"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Considerato il rapporto sopra meglio definito e a servizio dell’operazione, la società Viacqua Spa emetterà n. 8.894 azioni da riservare ai soci della scindenda. Considerati irrilevanti conguagli in denaro, la compagine sociale della società risultante dall’operazione di scissione risulterà composta come indicato nel Progetto di Scissione, allegato alla presente.</w:t>
      </w:r>
    </w:p>
    <w:p w14:paraId="72098AB2"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A seguito del trasferimento del ramo “reti ed infrastrutture idriche” in favore della beneficiaria, anche la scindenda Impianti Agno Srl dovrà modificare il proprio capitale sociale, riducendolo per un importo pari al valore netto contabile degli assets trasferiti. Detta riduzione andrà a variare, proporzionalmente, la quota nominale di partecipazione dei singoli Comuni soci, pur mantenendone inalterate le percentuali.</w:t>
      </w:r>
    </w:p>
    <w:p w14:paraId="731AC9A7"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 xml:space="preserve">Non risulta possibile definire in maniera puntuale il valore netto contabile dei cespiti oggetto di trasferimento e, conseguentemente, quantificare la connessa riduzione del capitale sociale della scindenda. L’attuale valore di detti beni – come risultante dal registro beni ammortizzabili riferito al 31.12.2020 – dovrà essere aggiornato a seguito del sistematico processo di ammortamento che interessa tutti i beni materiali immobilizzati iscritti a bilancio. Pertanto, considerando che l’operazione di scissione di cui trattasi produrrà i propri effetti (giuridici, contabili </w:t>
      </w:r>
      <w:r w:rsidRPr="00EF4F32">
        <w:rPr>
          <w:rFonts w:ascii="Times New Roman" w:hAnsi="Times New Roman" w:cs="Times New Roman"/>
          <w:sz w:val="24"/>
          <w:szCs w:val="24"/>
        </w:rPr>
        <w:lastRenderedPageBreak/>
        <w:t xml:space="preserve">e fiscali) una volta che l’atto di scissione risulterà iscritto presso il competente Registro delle Imprese – presumibilmente nei primi mesi del 2022 – il valore dei beni trasferiti (e quindi, si ribadisce, la conseguente riduzione che subirà il capitale sociale della scindenda) dovrà essere rettificato a seguito del processo di ammortamento di competenza dell’esercizio sociale 2021. </w:t>
      </w:r>
    </w:p>
    <w:p w14:paraId="65B70E6A"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Alla luce di tali – oggettive e non altrimenti superabili – difficoltà di definizione, il valore del capitale sociale della risultante Impianti Agno verrà determinato, nel rispetto del processo sopra descritto, in sede di definizione dell’atto di scissione, con conseguente deposito del relativo Statuto aggiornato.</w:t>
      </w:r>
    </w:p>
    <w:bookmarkEnd w:id="1"/>
    <w:p w14:paraId="492DD1CC" w14:textId="63BEE28E" w:rsidR="007E707E" w:rsidRPr="00EF4F32" w:rsidRDefault="007E707E" w:rsidP="00132FA7">
      <w:pPr>
        <w:rPr>
          <w:rFonts w:ascii="Times New Roman" w:hAnsi="Times New Roman" w:cs="Times New Roman"/>
          <w:sz w:val="24"/>
          <w:szCs w:val="24"/>
        </w:rPr>
      </w:pPr>
    </w:p>
    <w:p w14:paraId="5460E8EC" w14:textId="77777777" w:rsidR="00EF4F32" w:rsidRPr="00EF4F32" w:rsidRDefault="00EF4F32" w:rsidP="00EF4F32">
      <w:pPr>
        <w:rPr>
          <w:rFonts w:ascii="Times New Roman" w:hAnsi="Times New Roman" w:cs="Times New Roman"/>
          <w:sz w:val="24"/>
          <w:szCs w:val="24"/>
        </w:rPr>
      </w:pPr>
      <w:bookmarkStart w:id="2" w:name="_Hlk82590261"/>
      <w:r w:rsidRPr="00EF4F32">
        <w:rPr>
          <w:rFonts w:ascii="Times New Roman" w:hAnsi="Times New Roman" w:cs="Times New Roman"/>
          <w:b/>
          <w:sz w:val="24"/>
          <w:szCs w:val="24"/>
        </w:rPr>
        <w:t>7.</w:t>
      </w:r>
      <w:r w:rsidRPr="00EF4F32">
        <w:rPr>
          <w:rFonts w:ascii="Times New Roman" w:hAnsi="Times New Roman" w:cs="Times New Roman"/>
          <w:sz w:val="24"/>
          <w:szCs w:val="24"/>
        </w:rPr>
        <w:t xml:space="preserve"> </w:t>
      </w:r>
      <w:r w:rsidRPr="00EF4F32">
        <w:rPr>
          <w:rFonts w:ascii="Times New Roman" w:hAnsi="Times New Roman" w:cs="Times New Roman"/>
          <w:b/>
          <w:sz w:val="24"/>
          <w:szCs w:val="24"/>
        </w:rPr>
        <w:t>Riflessi operativi della scissione</w:t>
      </w:r>
    </w:p>
    <w:p w14:paraId="24D48306"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Ai sensi dell’art. 2506-quater c.c., la scissione avrà efficacia, anche ai fini contabili e fiscali, a decorrere dalla data di iscrizione dell’atto di scissione presso il competente Registro delle Imprese. A partire da tale data, la società Viacqua Spa diverrà titolare degli elementi patrimoniali trasferiti mediante la scissione. Si precisa che entrambe le società hanno l’esercizio sociale coincidente con l’anno solare.</w:t>
      </w:r>
    </w:p>
    <w:p w14:paraId="07B33621"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La vigente legislazione prevede la sostanziale neutralità dell’operazione di scissione che non costituisce né realizzo né distribuzione di plusvalenze e minusvalenze.</w:t>
      </w:r>
    </w:p>
    <w:bookmarkEnd w:id="2"/>
    <w:p w14:paraId="41B36561" w14:textId="77777777" w:rsidR="00F461FC" w:rsidRPr="00EF4F32" w:rsidRDefault="00F461FC" w:rsidP="00132FA7">
      <w:pPr>
        <w:rPr>
          <w:rFonts w:ascii="Times New Roman" w:hAnsi="Times New Roman" w:cs="Times New Roman"/>
          <w:b/>
          <w:i/>
          <w:sz w:val="24"/>
          <w:szCs w:val="24"/>
        </w:rPr>
      </w:pPr>
    </w:p>
    <w:p w14:paraId="151B187E" w14:textId="3ED654A7" w:rsidR="00132FA7" w:rsidRPr="00EF4F32" w:rsidRDefault="00D847BD" w:rsidP="00F461FC">
      <w:pPr>
        <w:jc w:val="center"/>
        <w:rPr>
          <w:rFonts w:ascii="Times New Roman" w:hAnsi="Times New Roman" w:cs="Times New Roman"/>
          <w:sz w:val="24"/>
          <w:szCs w:val="24"/>
        </w:rPr>
      </w:pPr>
      <w:r w:rsidRPr="00EF4F32">
        <w:rPr>
          <w:rFonts w:ascii="Times New Roman" w:hAnsi="Times New Roman" w:cs="Times New Roman"/>
          <w:sz w:val="24"/>
          <w:szCs w:val="24"/>
        </w:rPr>
        <w:t>***</w:t>
      </w:r>
    </w:p>
    <w:p w14:paraId="2A768164" w14:textId="43380ECB" w:rsidR="00DD720B" w:rsidRPr="00EF4F32" w:rsidRDefault="00DD720B" w:rsidP="00205D46">
      <w:pPr>
        <w:rPr>
          <w:rFonts w:ascii="Times New Roman" w:hAnsi="Times New Roman" w:cs="Times New Roman"/>
          <w:sz w:val="24"/>
          <w:szCs w:val="24"/>
        </w:rPr>
      </w:pPr>
      <w:r w:rsidRPr="00EF4F32">
        <w:rPr>
          <w:rFonts w:ascii="Times New Roman" w:hAnsi="Times New Roman" w:cs="Times New Roman"/>
          <w:sz w:val="24"/>
          <w:szCs w:val="24"/>
        </w:rPr>
        <w:t>UDITA la Relazione del Sindaco</w:t>
      </w:r>
      <w:r w:rsidR="00617CA2" w:rsidRPr="00EF4F32">
        <w:rPr>
          <w:rFonts w:ascii="Times New Roman" w:hAnsi="Times New Roman" w:cs="Times New Roman"/>
          <w:sz w:val="24"/>
          <w:szCs w:val="24"/>
        </w:rPr>
        <w:t>/Assessore</w:t>
      </w:r>
      <w:r w:rsidRPr="00EF4F32">
        <w:rPr>
          <w:rFonts w:ascii="Times New Roman" w:hAnsi="Times New Roman" w:cs="Times New Roman"/>
          <w:sz w:val="24"/>
          <w:szCs w:val="24"/>
        </w:rPr>
        <w:t xml:space="preserve"> …………………………………</w:t>
      </w:r>
      <w:proofErr w:type="gramStart"/>
      <w:r w:rsidRPr="00EF4F32">
        <w:rPr>
          <w:rFonts w:ascii="Times New Roman" w:hAnsi="Times New Roman" w:cs="Times New Roman"/>
          <w:sz w:val="24"/>
          <w:szCs w:val="24"/>
        </w:rPr>
        <w:t>…….</w:t>
      </w:r>
      <w:proofErr w:type="gramEnd"/>
      <w:r w:rsidRPr="00EF4F32">
        <w:rPr>
          <w:rFonts w:ascii="Times New Roman" w:hAnsi="Times New Roman" w:cs="Times New Roman"/>
          <w:sz w:val="24"/>
          <w:szCs w:val="24"/>
        </w:rPr>
        <w:t>.</w:t>
      </w:r>
    </w:p>
    <w:p w14:paraId="1F4E97D2" w14:textId="77777777" w:rsidR="00DD720B" w:rsidRPr="00EF4F32" w:rsidRDefault="00DD720B" w:rsidP="00DD720B">
      <w:pPr>
        <w:jc w:val="center"/>
        <w:rPr>
          <w:rFonts w:ascii="Times New Roman" w:hAnsi="Times New Roman" w:cs="Times New Roman"/>
          <w:b/>
          <w:sz w:val="24"/>
          <w:szCs w:val="24"/>
        </w:rPr>
      </w:pPr>
      <w:r w:rsidRPr="00EF4F32">
        <w:rPr>
          <w:rFonts w:ascii="Times New Roman" w:hAnsi="Times New Roman" w:cs="Times New Roman"/>
          <w:b/>
          <w:sz w:val="24"/>
          <w:szCs w:val="24"/>
        </w:rPr>
        <w:t>Il Consiglio Comunale delibera</w:t>
      </w:r>
    </w:p>
    <w:p w14:paraId="3FCC3610" w14:textId="79B6E1D1" w:rsidR="005312C3" w:rsidRPr="00EF4F32" w:rsidRDefault="00DD720B" w:rsidP="005312C3">
      <w:pPr>
        <w:pStyle w:val="Paragrafoelenco"/>
        <w:numPr>
          <w:ilvl w:val="0"/>
          <w:numId w:val="5"/>
        </w:numPr>
        <w:rPr>
          <w:rFonts w:ascii="Times New Roman" w:hAnsi="Times New Roman" w:cs="Times New Roman"/>
          <w:sz w:val="24"/>
          <w:szCs w:val="24"/>
        </w:rPr>
      </w:pPr>
      <w:r w:rsidRPr="00EF4F32">
        <w:rPr>
          <w:rFonts w:ascii="Times New Roman" w:hAnsi="Times New Roman" w:cs="Times New Roman"/>
          <w:sz w:val="24"/>
          <w:szCs w:val="24"/>
        </w:rPr>
        <w:t>di</w:t>
      </w:r>
      <w:r w:rsidR="005926E3" w:rsidRPr="00EF4F32">
        <w:rPr>
          <w:rFonts w:ascii="Times New Roman" w:hAnsi="Times New Roman" w:cs="Times New Roman"/>
          <w:sz w:val="24"/>
          <w:szCs w:val="24"/>
        </w:rPr>
        <w:t xml:space="preserve"> approvare </w:t>
      </w:r>
      <w:r w:rsidR="00A0138B" w:rsidRPr="00EF4F32">
        <w:rPr>
          <w:rFonts w:ascii="Times New Roman" w:hAnsi="Times New Roman" w:cs="Times New Roman"/>
          <w:sz w:val="24"/>
          <w:szCs w:val="24"/>
        </w:rPr>
        <w:t xml:space="preserve">la complessiva </w:t>
      </w:r>
      <w:r w:rsidR="001B7ABA" w:rsidRPr="00EF4F32">
        <w:rPr>
          <w:rFonts w:ascii="Times New Roman" w:hAnsi="Times New Roman" w:cs="Times New Roman"/>
          <w:sz w:val="24"/>
          <w:szCs w:val="24"/>
        </w:rPr>
        <w:t xml:space="preserve">l’operazione </w:t>
      </w:r>
      <w:r w:rsidR="005312C3" w:rsidRPr="00EF4F32">
        <w:rPr>
          <w:rFonts w:ascii="Times New Roman" w:hAnsi="Times New Roman" w:cs="Times New Roman"/>
          <w:sz w:val="24"/>
          <w:szCs w:val="24"/>
        </w:rPr>
        <w:t xml:space="preserve">di scissione </w:t>
      </w:r>
      <w:r w:rsidR="00A0138B" w:rsidRPr="00EF4F32">
        <w:rPr>
          <w:rFonts w:ascii="Times New Roman" w:hAnsi="Times New Roman" w:cs="Times New Roman"/>
          <w:sz w:val="24"/>
          <w:szCs w:val="24"/>
        </w:rPr>
        <w:t xml:space="preserve">sopra descritta </w:t>
      </w:r>
      <w:r w:rsidR="005312C3" w:rsidRPr="00EF4F32">
        <w:rPr>
          <w:rFonts w:ascii="Times New Roman" w:hAnsi="Times New Roman" w:cs="Times New Roman"/>
          <w:sz w:val="24"/>
          <w:szCs w:val="24"/>
        </w:rPr>
        <w:t xml:space="preserve">e </w:t>
      </w:r>
      <w:r w:rsidR="00F461FC" w:rsidRPr="00EF4F32">
        <w:rPr>
          <w:rFonts w:ascii="Times New Roman" w:hAnsi="Times New Roman" w:cs="Times New Roman"/>
          <w:sz w:val="24"/>
          <w:szCs w:val="24"/>
        </w:rPr>
        <w:t>i</w:t>
      </w:r>
      <w:r w:rsidR="005312C3" w:rsidRPr="00EF4F32">
        <w:rPr>
          <w:rFonts w:ascii="Times New Roman" w:hAnsi="Times New Roman" w:cs="Times New Roman"/>
          <w:sz w:val="24"/>
          <w:szCs w:val="24"/>
        </w:rPr>
        <w:t>l trasferimento del ramo “reti ed infrastrutture idriche” di proprietà d</w:t>
      </w:r>
      <w:r w:rsidR="00A0138B" w:rsidRPr="00EF4F32">
        <w:rPr>
          <w:rFonts w:ascii="Times New Roman" w:hAnsi="Times New Roman" w:cs="Times New Roman"/>
          <w:sz w:val="24"/>
          <w:szCs w:val="24"/>
        </w:rPr>
        <w:t>i Impianti Agno</w:t>
      </w:r>
      <w:r w:rsidR="00EF4F32">
        <w:rPr>
          <w:rFonts w:ascii="Times New Roman" w:hAnsi="Times New Roman" w:cs="Times New Roman"/>
          <w:sz w:val="24"/>
          <w:szCs w:val="24"/>
        </w:rPr>
        <w:t xml:space="preserve"> Srl</w:t>
      </w:r>
      <w:r w:rsidR="00A0138B" w:rsidRPr="00EF4F32">
        <w:rPr>
          <w:rFonts w:ascii="Times New Roman" w:hAnsi="Times New Roman" w:cs="Times New Roman"/>
          <w:sz w:val="24"/>
          <w:szCs w:val="24"/>
        </w:rPr>
        <w:t xml:space="preserve"> </w:t>
      </w:r>
      <w:r w:rsidR="005312C3" w:rsidRPr="00EF4F32">
        <w:rPr>
          <w:rFonts w:ascii="Times New Roman" w:hAnsi="Times New Roman" w:cs="Times New Roman"/>
          <w:sz w:val="24"/>
          <w:szCs w:val="24"/>
        </w:rPr>
        <w:t>a favore della società Vi</w:t>
      </w:r>
      <w:r w:rsidR="004F0957" w:rsidRPr="00EF4F32">
        <w:rPr>
          <w:rFonts w:ascii="Times New Roman" w:hAnsi="Times New Roman" w:cs="Times New Roman"/>
          <w:sz w:val="24"/>
          <w:szCs w:val="24"/>
        </w:rPr>
        <w:t>a</w:t>
      </w:r>
      <w:r w:rsidR="005312C3" w:rsidRPr="00EF4F32">
        <w:rPr>
          <w:rFonts w:ascii="Times New Roman" w:hAnsi="Times New Roman" w:cs="Times New Roman"/>
          <w:sz w:val="24"/>
          <w:szCs w:val="24"/>
        </w:rPr>
        <w:t xml:space="preserve">cqua </w:t>
      </w:r>
      <w:r w:rsidR="00EF4F32">
        <w:rPr>
          <w:rFonts w:ascii="Times New Roman" w:hAnsi="Times New Roman" w:cs="Times New Roman"/>
          <w:sz w:val="24"/>
          <w:szCs w:val="24"/>
        </w:rPr>
        <w:t>S</w:t>
      </w:r>
      <w:r w:rsidR="005312C3" w:rsidRPr="00EF4F32">
        <w:rPr>
          <w:rFonts w:ascii="Times New Roman" w:hAnsi="Times New Roman" w:cs="Times New Roman"/>
          <w:sz w:val="24"/>
          <w:szCs w:val="24"/>
        </w:rPr>
        <w:t>pa così come rappresentato nel Progetto di Scissione</w:t>
      </w:r>
      <w:r w:rsidR="008D78C3" w:rsidRPr="00EF4F32">
        <w:rPr>
          <w:rFonts w:ascii="Times New Roman" w:hAnsi="Times New Roman" w:cs="Times New Roman"/>
          <w:sz w:val="24"/>
          <w:szCs w:val="24"/>
        </w:rPr>
        <w:t xml:space="preserve"> </w:t>
      </w:r>
      <w:r w:rsidR="00A15CB0">
        <w:rPr>
          <w:rFonts w:ascii="Times New Roman" w:hAnsi="Times New Roman" w:cs="Times New Roman"/>
          <w:sz w:val="24"/>
          <w:szCs w:val="24"/>
        </w:rPr>
        <w:t xml:space="preserve">ex art. 2506 bis c.c. </w:t>
      </w:r>
      <w:r w:rsidR="008D78C3" w:rsidRPr="00EF4F32">
        <w:rPr>
          <w:rFonts w:ascii="Times New Roman" w:hAnsi="Times New Roman" w:cs="Times New Roman"/>
          <w:sz w:val="24"/>
          <w:szCs w:val="24"/>
        </w:rPr>
        <w:t xml:space="preserve">e dai suoi allegati di Legge </w:t>
      </w:r>
      <w:r w:rsidR="005312C3" w:rsidRPr="00EF4F32">
        <w:rPr>
          <w:rFonts w:ascii="Times New Roman" w:hAnsi="Times New Roman" w:cs="Times New Roman"/>
          <w:sz w:val="24"/>
          <w:szCs w:val="24"/>
        </w:rPr>
        <w:t>che formano parte integrante e sostanziale della presente deliberazione;</w:t>
      </w:r>
    </w:p>
    <w:p w14:paraId="6B52F96E" w14:textId="763B2F52" w:rsidR="00FF390B" w:rsidRPr="00EF4F32" w:rsidRDefault="005926E3" w:rsidP="00DD720B">
      <w:pPr>
        <w:pStyle w:val="Paragrafoelenco"/>
        <w:numPr>
          <w:ilvl w:val="0"/>
          <w:numId w:val="5"/>
        </w:numPr>
        <w:rPr>
          <w:rFonts w:ascii="Times New Roman" w:hAnsi="Times New Roman" w:cs="Times New Roman"/>
          <w:sz w:val="24"/>
          <w:szCs w:val="24"/>
        </w:rPr>
      </w:pPr>
      <w:r w:rsidRPr="00EF4F32">
        <w:rPr>
          <w:rFonts w:ascii="Times New Roman" w:hAnsi="Times New Roman" w:cs="Times New Roman"/>
          <w:sz w:val="24"/>
          <w:szCs w:val="24"/>
        </w:rPr>
        <w:t xml:space="preserve">conseguentemente </w:t>
      </w:r>
      <w:r w:rsidR="001B7ABA" w:rsidRPr="00EF4F32">
        <w:rPr>
          <w:rFonts w:ascii="Times New Roman" w:hAnsi="Times New Roman" w:cs="Times New Roman"/>
          <w:sz w:val="24"/>
          <w:szCs w:val="24"/>
        </w:rPr>
        <w:t>autorizza</w:t>
      </w:r>
      <w:r w:rsidRPr="00EF4F32">
        <w:rPr>
          <w:rFonts w:ascii="Times New Roman" w:hAnsi="Times New Roman" w:cs="Times New Roman"/>
          <w:sz w:val="24"/>
          <w:szCs w:val="24"/>
        </w:rPr>
        <w:t>re</w:t>
      </w:r>
      <w:r w:rsidR="001B7ABA" w:rsidRPr="00EF4F32">
        <w:rPr>
          <w:rFonts w:ascii="Times New Roman" w:hAnsi="Times New Roman" w:cs="Times New Roman"/>
          <w:sz w:val="24"/>
          <w:szCs w:val="24"/>
        </w:rPr>
        <w:t xml:space="preserve"> </w:t>
      </w:r>
      <w:r w:rsidR="00FF390B" w:rsidRPr="00EF4F32">
        <w:rPr>
          <w:rFonts w:ascii="Times New Roman" w:hAnsi="Times New Roman" w:cs="Times New Roman"/>
          <w:sz w:val="24"/>
          <w:szCs w:val="24"/>
        </w:rPr>
        <w:t>il Sindaco pro-tempore o</w:t>
      </w:r>
      <w:r w:rsidRPr="00EF4F32">
        <w:rPr>
          <w:rFonts w:ascii="Times New Roman" w:hAnsi="Times New Roman" w:cs="Times New Roman"/>
          <w:sz w:val="24"/>
          <w:szCs w:val="24"/>
        </w:rPr>
        <w:t xml:space="preserve"> soggetto dallo stesso delegato</w:t>
      </w:r>
      <w:r w:rsidR="00FF390B" w:rsidRPr="00EF4F32">
        <w:rPr>
          <w:rFonts w:ascii="Times New Roman" w:hAnsi="Times New Roman" w:cs="Times New Roman"/>
          <w:sz w:val="24"/>
          <w:szCs w:val="24"/>
        </w:rPr>
        <w:t xml:space="preserve"> ad intervenire in tutte le sedi che verranno indicate </w:t>
      </w:r>
      <w:r w:rsidR="00617CA2" w:rsidRPr="00EF4F32">
        <w:rPr>
          <w:rFonts w:ascii="Times New Roman" w:hAnsi="Times New Roman" w:cs="Times New Roman"/>
          <w:sz w:val="24"/>
          <w:szCs w:val="24"/>
        </w:rPr>
        <w:t>dall’Organo Amministrativo dell</w:t>
      </w:r>
      <w:r w:rsidR="008E3404" w:rsidRPr="00EF4F32">
        <w:rPr>
          <w:rFonts w:ascii="Times New Roman" w:hAnsi="Times New Roman" w:cs="Times New Roman"/>
          <w:sz w:val="24"/>
          <w:szCs w:val="24"/>
        </w:rPr>
        <w:t xml:space="preserve">a società </w:t>
      </w:r>
      <w:r w:rsidR="00617CA2" w:rsidRPr="00EF4F32">
        <w:rPr>
          <w:rFonts w:ascii="Times New Roman" w:hAnsi="Times New Roman" w:cs="Times New Roman"/>
          <w:sz w:val="24"/>
          <w:szCs w:val="24"/>
        </w:rPr>
        <w:t>Viacqua Sp</w:t>
      </w:r>
      <w:r w:rsidR="00EF4F32">
        <w:rPr>
          <w:rFonts w:ascii="Times New Roman" w:hAnsi="Times New Roman" w:cs="Times New Roman"/>
          <w:sz w:val="24"/>
          <w:szCs w:val="24"/>
        </w:rPr>
        <w:t>a</w:t>
      </w:r>
      <w:r w:rsidR="00617CA2" w:rsidRPr="00EF4F32">
        <w:rPr>
          <w:rFonts w:ascii="Times New Roman" w:hAnsi="Times New Roman" w:cs="Times New Roman"/>
          <w:sz w:val="24"/>
          <w:szCs w:val="24"/>
        </w:rPr>
        <w:t xml:space="preserve"> </w:t>
      </w:r>
      <w:r w:rsidR="00FF390B" w:rsidRPr="00EF4F32">
        <w:rPr>
          <w:rFonts w:ascii="Times New Roman" w:hAnsi="Times New Roman" w:cs="Times New Roman"/>
          <w:sz w:val="24"/>
          <w:szCs w:val="24"/>
        </w:rPr>
        <w:t>al fine di</w:t>
      </w:r>
      <w:r w:rsidR="001B7ABA" w:rsidRPr="00EF4F32">
        <w:rPr>
          <w:rFonts w:ascii="Times New Roman" w:hAnsi="Times New Roman" w:cs="Times New Roman"/>
          <w:sz w:val="24"/>
          <w:szCs w:val="24"/>
        </w:rPr>
        <w:t xml:space="preserve"> approvare </w:t>
      </w:r>
      <w:r w:rsidR="0001712C" w:rsidRPr="00EF4F32">
        <w:rPr>
          <w:rFonts w:ascii="Times New Roman" w:hAnsi="Times New Roman" w:cs="Times New Roman"/>
          <w:sz w:val="24"/>
          <w:szCs w:val="24"/>
        </w:rPr>
        <w:t>l’operazione d</w:t>
      </w:r>
      <w:r w:rsidR="005312C3" w:rsidRPr="00EF4F32">
        <w:rPr>
          <w:rFonts w:ascii="Times New Roman" w:hAnsi="Times New Roman" w:cs="Times New Roman"/>
          <w:sz w:val="24"/>
          <w:szCs w:val="24"/>
        </w:rPr>
        <w:t xml:space="preserve">i scissione </w:t>
      </w:r>
      <w:r w:rsidR="00F461FC" w:rsidRPr="00EF4F32">
        <w:rPr>
          <w:rFonts w:ascii="Times New Roman" w:hAnsi="Times New Roman" w:cs="Times New Roman"/>
          <w:sz w:val="24"/>
          <w:szCs w:val="24"/>
        </w:rPr>
        <w:t>e</w:t>
      </w:r>
      <w:r w:rsidR="00FF390B" w:rsidRPr="00EF4F32">
        <w:rPr>
          <w:rFonts w:ascii="Times New Roman" w:hAnsi="Times New Roman" w:cs="Times New Roman"/>
          <w:sz w:val="24"/>
          <w:szCs w:val="24"/>
        </w:rPr>
        <w:t xml:space="preserve"> dar</w:t>
      </w:r>
      <w:r w:rsidRPr="00EF4F32">
        <w:rPr>
          <w:rFonts w:ascii="Times New Roman" w:hAnsi="Times New Roman" w:cs="Times New Roman"/>
          <w:sz w:val="24"/>
          <w:szCs w:val="24"/>
        </w:rPr>
        <w:t>ne</w:t>
      </w:r>
      <w:r w:rsidR="00FF390B" w:rsidRPr="00EF4F32">
        <w:rPr>
          <w:rFonts w:ascii="Times New Roman" w:hAnsi="Times New Roman" w:cs="Times New Roman"/>
          <w:sz w:val="24"/>
          <w:szCs w:val="24"/>
        </w:rPr>
        <w:t xml:space="preserve"> efficacia giuridica</w:t>
      </w:r>
      <w:r w:rsidRPr="00EF4F32">
        <w:rPr>
          <w:rFonts w:ascii="Times New Roman" w:hAnsi="Times New Roman" w:cs="Times New Roman"/>
          <w:sz w:val="24"/>
          <w:szCs w:val="24"/>
        </w:rPr>
        <w:t>, autorizzando</w:t>
      </w:r>
      <w:r w:rsidR="00F461FC" w:rsidRPr="00EF4F32">
        <w:rPr>
          <w:rFonts w:ascii="Times New Roman" w:hAnsi="Times New Roman" w:cs="Times New Roman"/>
          <w:sz w:val="24"/>
          <w:szCs w:val="24"/>
        </w:rPr>
        <w:t>lo a tutti gli atti conseguenti ivi comprese</w:t>
      </w:r>
      <w:r w:rsidRPr="00EF4F32">
        <w:rPr>
          <w:rFonts w:ascii="Times New Roman" w:hAnsi="Times New Roman" w:cs="Times New Roman"/>
          <w:sz w:val="24"/>
          <w:szCs w:val="24"/>
        </w:rPr>
        <w:t xml:space="preserve"> le modifiche al capitale sociale della società</w:t>
      </w:r>
      <w:r w:rsidR="0014542D" w:rsidRPr="00EF4F32">
        <w:rPr>
          <w:rFonts w:ascii="Times New Roman" w:hAnsi="Times New Roman" w:cs="Times New Roman"/>
          <w:sz w:val="24"/>
          <w:szCs w:val="24"/>
        </w:rPr>
        <w:t>;</w:t>
      </w:r>
    </w:p>
    <w:p w14:paraId="6937D01E" w14:textId="11E71E8A" w:rsidR="002D3B91" w:rsidRDefault="0014542D" w:rsidP="00C86454">
      <w:pPr>
        <w:pStyle w:val="Paragrafoelenco"/>
        <w:numPr>
          <w:ilvl w:val="0"/>
          <w:numId w:val="5"/>
        </w:numPr>
        <w:rPr>
          <w:rFonts w:ascii="Times New Roman" w:hAnsi="Times New Roman" w:cs="Times New Roman"/>
          <w:sz w:val="24"/>
          <w:szCs w:val="24"/>
        </w:rPr>
      </w:pPr>
      <w:r w:rsidRPr="00EF4F32">
        <w:rPr>
          <w:rFonts w:ascii="Times New Roman" w:hAnsi="Times New Roman" w:cs="Times New Roman"/>
          <w:sz w:val="24"/>
          <w:szCs w:val="24"/>
        </w:rPr>
        <w:t>di dichiarare</w:t>
      </w:r>
      <w:r w:rsidR="00495F25" w:rsidRPr="00EF4F32">
        <w:rPr>
          <w:rFonts w:ascii="Times New Roman" w:hAnsi="Times New Roman" w:cs="Times New Roman"/>
          <w:sz w:val="24"/>
          <w:szCs w:val="24"/>
        </w:rPr>
        <w:t>,</w:t>
      </w:r>
      <w:r w:rsidRPr="00EF4F32">
        <w:rPr>
          <w:rFonts w:ascii="Times New Roman" w:hAnsi="Times New Roman" w:cs="Times New Roman"/>
          <w:sz w:val="24"/>
          <w:szCs w:val="24"/>
        </w:rPr>
        <w:t xml:space="preserve"> </w:t>
      </w:r>
      <w:r w:rsidR="00495F25" w:rsidRPr="00EF4F32">
        <w:rPr>
          <w:rFonts w:ascii="Times New Roman" w:hAnsi="Times New Roman" w:cs="Times New Roman"/>
          <w:sz w:val="24"/>
          <w:szCs w:val="24"/>
        </w:rPr>
        <w:t xml:space="preserve">ai sensi di Legge, </w:t>
      </w:r>
      <w:r w:rsidR="00414E35" w:rsidRPr="00EF4F32">
        <w:rPr>
          <w:rFonts w:ascii="Times New Roman" w:hAnsi="Times New Roman" w:cs="Times New Roman"/>
          <w:sz w:val="24"/>
          <w:szCs w:val="24"/>
        </w:rPr>
        <w:t>l’immediata esecutività al</w:t>
      </w:r>
      <w:r w:rsidR="00C86454" w:rsidRPr="00EF4F32">
        <w:rPr>
          <w:rFonts w:ascii="Times New Roman" w:hAnsi="Times New Roman" w:cs="Times New Roman"/>
          <w:sz w:val="24"/>
          <w:szCs w:val="24"/>
        </w:rPr>
        <w:t>la presente deliberazione.</w:t>
      </w:r>
    </w:p>
    <w:p w14:paraId="6A8B45E2" w14:textId="77777777" w:rsidR="00EF4F32" w:rsidRPr="00EF4F32" w:rsidRDefault="00EF4F32" w:rsidP="00EF4F32">
      <w:pPr>
        <w:pStyle w:val="Paragrafoelenco"/>
        <w:rPr>
          <w:rFonts w:ascii="Times New Roman" w:hAnsi="Times New Roman" w:cs="Times New Roman"/>
          <w:sz w:val="24"/>
          <w:szCs w:val="24"/>
        </w:rPr>
      </w:pPr>
    </w:p>
    <w:p w14:paraId="62A0F711" w14:textId="77777777" w:rsidR="00EF4F32" w:rsidRPr="00EF4F32" w:rsidRDefault="00EF4F32" w:rsidP="00EF4F32">
      <w:pPr>
        <w:rPr>
          <w:rFonts w:ascii="Times New Roman" w:hAnsi="Times New Roman" w:cs="Times New Roman"/>
          <w:sz w:val="24"/>
          <w:szCs w:val="24"/>
        </w:rPr>
      </w:pPr>
      <w:bookmarkStart w:id="3" w:name="_Hlk82590413"/>
      <w:r w:rsidRPr="00EF4F32">
        <w:rPr>
          <w:rFonts w:ascii="Times New Roman" w:hAnsi="Times New Roman" w:cs="Times New Roman"/>
          <w:b/>
          <w:bCs/>
          <w:sz w:val="24"/>
          <w:szCs w:val="24"/>
        </w:rPr>
        <w:t>Allegati</w:t>
      </w:r>
      <w:r w:rsidRPr="00EF4F32">
        <w:rPr>
          <w:rFonts w:ascii="Times New Roman" w:hAnsi="Times New Roman" w:cs="Times New Roman"/>
          <w:sz w:val="24"/>
          <w:szCs w:val="24"/>
        </w:rPr>
        <w:t xml:space="preserve">: </w:t>
      </w:r>
    </w:p>
    <w:p w14:paraId="1A389B81" w14:textId="2A78E826"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1.</w:t>
      </w:r>
      <w:r>
        <w:rPr>
          <w:rFonts w:ascii="Times New Roman" w:hAnsi="Times New Roman" w:cs="Times New Roman"/>
          <w:sz w:val="24"/>
          <w:szCs w:val="24"/>
        </w:rPr>
        <w:t xml:space="preserve"> </w:t>
      </w:r>
      <w:r w:rsidRPr="00EF4F32">
        <w:rPr>
          <w:rFonts w:ascii="Times New Roman" w:hAnsi="Times New Roman" w:cs="Times New Roman"/>
          <w:sz w:val="24"/>
          <w:szCs w:val="24"/>
        </w:rPr>
        <w:t>determina dell’Amministratore Unico di Impianti Agno Srl di approvazione del</w:t>
      </w:r>
      <w:r w:rsidRPr="00EF4F32">
        <w:rPr>
          <w:rFonts w:ascii="Times New Roman" w:hAnsi="Times New Roman" w:cs="Times New Roman"/>
          <w:sz w:val="24"/>
          <w:szCs w:val="24"/>
        </w:rPr>
        <w:t xml:space="preserve"> </w:t>
      </w:r>
      <w:r w:rsidRPr="00EF4F32">
        <w:rPr>
          <w:rFonts w:ascii="Times New Roman" w:hAnsi="Times New Roman" w:cs="Times New Roman"/>
          <w:sz w:val="24"/>
          <w:szCs w:val="24"/>
        </w:rPr>
        <w:t>progetto di scissione;</w:t>
      </w:r>
    </w:p>
    <w:p w14:paraId="46396BF9" w14:textId="77777777"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 xml:space="preserve">2. </w:t>
      </w:r>
      <w:r w:rsidRPr="00EF4F32">
        <w:rPr>
          <w:rFonts w:ascii="Times New Roman" w:hAnsi="Times New Roman" w:cs="Times New Roman"/>
          <w:sz w:val="24"/>
          <w:szCs w:val="24"/>
        </w:rPr>
        <w:t>delibera del CdA di Viacqua Spa di approvazione del progetto di scissione;</w:t>
      </w:r>
    </w:p>
    <w:p w14:paraId="696388DC" w14:textId="5EB97A25" w:rsidR="00EF4F32" w:rsidRPr="00EF4F32" w:rsidRDefault="00EF4F32" w:rsidP="00EF4F32">
      <w:pPr>
        <w:rPr>
          <w:rFonts w:ascii="Times New Roman" w:hAnsi="Times New Roman" w:cs="Times New Roman"/>
          <w:sz w:val="24"/>
          <w:szCs w:val="24"/>
        </w:rPr>
      </w:pPr>
      <w:r w:rsidRPr="00EF4F32">
        <w:rPr>
          <w:rFonts w:ascii="Times New Roman" w:hAnsi="Times New Roman" w:cs="Times New Roman"/>
          <w:sz w:val="24"/>
          <w:szCs w:val="24"/>
        </w:rPr>
        <w:t xml:space="preserve">3. </w:t>
      </w:r>
      <w:r w:rsidRPr="00EF4F32">
        <w:rPr>
          <w:rFonts w:ascii="Times New Roman" w:hAnsi="Times New Roman" w:cs="Times New Roman"/>
          <w:sz w:val="24"/>
          <w:szCs w:val="24"/>
        </w:rPr>
        <w:t xml:space="preserve"> relazione dell’esperto, Dott. Maurizio Campana, ai sensi degli artt. 2501 sexies e 2506 ter, terzo comma, </w:t>
      </w:r>
      <w:proofErr w:type="gramStart"/>
      <w:r w:rsidRPr="00EF4F32">
        <w:rPr>
          <w:rFonts w:ascii="Times New Roman" w:hAnsi="Times New Roman" w:cs="Times New Roman"/>
          <w:sz w:val="24"/>
          <w:szCs w:val="24"/>
        </w:rPr>
        <w:t>Codice Civile</w:t>
      </w:r>
      <w:proofErr w:type="gramEnd"/>
      <w:r w:rsidRPr="00EF4F32">
        <w:rPr>
          <w:rFonts w:ascii="Times New Roman" w:hAnsi="Times New Roman" w:cs="Times New Roman"/>
          <w:sz w:val="24"/>
          <w:szCs w:val="24"/>
        </w:rPr>
        <w:t>, sul rapporto di concambio.</w:t>
      </w:r>
      <w:bookmarkEnd w:id="3"/>
    </w:p>
    <w:p w14:paraId="1A1FECB3" w14:textId="74CFCAB8" w:rsidR="009853F5" w:rsidRPr="00EF4F32" w:rsidRDefault="009853F5" w:rsidP="00EF4F32">
      <w:pPr>
        <w:rPr>
          <w:rFonts w:ascii="Times New Roman" w:hAnsi="Times New Roman" w:cs="Times New Roman"/>
          <w:sz w:val="24"/>
          <w:szCs w:val="24"/>
        </w:rPr>
      </w:pPr>
    </w:p>
    <w:sectPr w:rsidR="009853F5" w:rsidRPr="00EF4F32" w:rsidSect="0053335C">
      <w:headerReference w:type="default" r:id="rId8"/>
      <w:pgSz w:w="11906" w:h="16838"/>
      <w:pgMar w:top="1985" w:right="226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29B0" w14:textId="77777777" w:rsidR="00355682" w:rsidRDefault="00355682" w:rsidP="00713426">
      <w:pPr>
        <w:spacing w:after="0" w:line="240" w:lineRule="auto"/>
      </w:pPr>
      <w:r>
        <w:separator/>
      </w:r>
    </w:p>
  </w:endnote>
  <w:endnote w:type="continuationSeparator" w:id="0">
    <w:p w14:paraId="25CCDD09" w14:textId="77777777" w:rsidR="00355682" w:rsidRDefault="00355682" w:rsidP="0071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69CB" w14:textId="77777777" w:rsidR="00355682" w:rsidRDefault="00355682" w:rsidP="00713426">
      <w:pPr>
        <w:spacing w:after="0" w:line="240" w:lineRule="auto"/>
      </w:pPr>
      <w:r>
        <w:separator/>
      </w:r>
    </w:p>
  </w:footnote>
  <w:footnote w:type="continuationSeparator" w:id="0">
    <w:p w14:paraId="51F3442A" w14:textId="77777777" w:rsidR="00355682" w:rsidRDefault="00355682" w:rsidP="00713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880039"/>
      <w:docPartObj>
        <w:docPartGallery w:val="Page Numbers (Top of Page)"/>
        <w:docPartUnique/>
      </w:docPartObj>
    </w:sdtPr>
    <w:sdtEndPr/>
    <w:sdtContent>
      <w:p w14:paraId="73550ECB" w14:textId="330E87E5" w:rsidR="00355682" w:rsidRDefault="00355682">
        <w:pPr>
          <w:pStyle w:val="Intestazione"/>
          <w:jc w:val="center"/>
        </w:pPr>
        <w:r>
          <w:fldChar w:fldCharType="begin"/>
        </w:r>
        <w:r>
          <w:instrText>PAGE   \* MERGEFORMAT</w:instrText>
        </w:r>
        <w:r>
          <w:fldChar w:fldCharType="separate"/>
        </w:r>
        <w:r w:rsidR="00A0138B">
          <w:rPr>
            <w:noProof/>
          </w:rPr>
          <w:t>8</w:t>
        </w:r>
        <w:r>
          <w:fldChar w:fldCharType="end"/>
        </w:r>
      </w:p>
    </w:sdtContent>
  </w:sdt>
  <w:p w14:paraId="0722190C" w14:textId="77777777" w:rsidR="00355682" w:rsidRDefault="003556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CBA"/>
    <w:multiLevelType w:val="hybridMultilevel"/>
    <w:tmpl w:val="194CC34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0054B6"/>
    <w:multiLevelType w:val="hybridMultilevel"/>
    <w:tmpl w:val="2DCC79D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BD0960"/>
    <w:multiLevelType w:val="hybridMultilevel"/>
    <w:tmpl w:val="E5B29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2150FF"/>
    <w:multiLevelType w:val="hybridMultilevel"/>
    <w:tmpl w:val="D1624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840986"/>
    <w:multiLevelType w:val="hybridMultilevel"/>
    <w:tmpl w:val="80A020E6"/>
    <w:lvl w:ilvl="0" w:tplc="44281D9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C96324"/>
    <w:multiLevelType w:val="hybridMultilevel"/>
    <w:tmpl w:val="484AD3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F813D6"/>
    <w:multiLevelType w:val="hybridMultilevel"/>
    <w:tmpl w:val="E5B29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311E07"/>
    <w:multiLevelType w:val="hybridMultilevel"/>
    <w:tmpl w:val="A67A25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C76088"/>
    <w:multiLevelType w:val="hybridMultilevel"/>
    <w:tmpl w:val="364C4E22"/>
    <w:lvl w:ilvl="0" w:tplc="96ACA8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6E49F8"/>
    <w:multiLevelType w:val="hybridMultilevel"/>
    <w:tmpl w:val="EFC03D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0A146A"/>
    <w:multiLevelType w:val="hybridMultilevel"/>
    <w:tmpl w:val="987C66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A77720"/>
    <w:multiLevelType w:val="hybridMultilevel"/>
    <w:tmpl w:val="26A8795C"/>
    <w:lvl w:ilvl="0" w:tplc="EF005E8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A186A8F"/>
    <w:multiLevelType w:val="hybridMultilevel"/>
    <w:tmpl w:val="D1624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674CE9"/>
    <w:multiLevelType w:val="hybridMultilevel"/>
    <w:tmpl w:val="D1624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0528AA"/>
    <w:multiLevelType w:val="hybridMultilevel"/>
    <w:tmpl w:val="59DCCD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031091"/>
    <w:multiLevelType w:val="hybridMultilevel"/>
    <w:tmpl w:val="8E04C2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C2605F"/>
    <w:multiLevelType w:val="hybridMultilevel"/>
    <w:tmpl w:val="E13C3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F50A2C"/>
    <w:multiLevelType w:val="hybridMultilevel"/>
    <w:tmpl w:val="C67CF8BE"/>
    <w:lvl w:ilvl="0" w:tplc="5A6406D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404A10"/>
    <w:multiLevelType w:val="hybridMultilevel"/>
    <w:tmpl w:val="71D475EC"/>
    <w:lvl w:ilvl="0" w:tplc="FC20DC6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8555B3"/>
    <w:multiLevelType w:val="hybridMultilevel"/>
    <w:tmpl w:val="D8305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6E6B9F"/>
    <w:multiLevelType w:val="hybridMultilevel"/>
    <w:tmpl w:val="AA78602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3B63B4"/>
    <w:multiLevelType w:val="hybridMultilevel"/>
    <w:tmpl w:val="2CBC89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34288"/>
    <w:multiLevelType w:val="hybridMultilevel"/>
    <w:tmpl w:val="00F4E13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64C1D38"/>
    <w:multiLevelType w:val="hybridMultilevel"/>
    <w:tmpl w:val="DEA874C4"/>
    <w:lvl w:ilvl="0" w:tplc="3A6CC7C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0"/>
  </w:num>
  <w:num w:numId="5">
    <w:abstractNumId w:val="19"/>
  </w:num>
  <w:num w:numId="6">
    <w:abstractNumId w:val="20"/>
  </w:num>
  <w:num w:numId="7">
    <w:abstractNumId w:val="17"/>
  </w:num>
  <w:num w:numId="8">
    <w:abstractNumId w:val="23"/>
  </w:num>
  <w:num w:numId="9">
    <w:abstractNumId w:val="8"/>
  </w:num>
  <w:num w:numId="10">
    <w:abstractNumId w:val="1"/>
  </w:num>
  <w:num w:numId="11">
    <w:abstractNumId w:val="2"/>
  </w:num>
  <w:num w:numId="12">
    <w:abstractNumId w:val="6"/>
  </w:num>
  <w:num w:numId="13">
    <w:abstractNumId w:val="22"/>
  </w:num>
  <w:num w:numId="14">
    <w:abstractNumId w:val="4"/>
  </w:num>
  <w:num w:numId="15">
    <w:abstractNumId w:val="5"/>
  </w:num>
  <w:num w:numId="16">
    <w:abstractNumId w:val="21"/>
  </w:num>
  <w:num w:numId="17">
    <w:abstractNumId w:val="7"/>
  </w:num>
  <w:num w:numId="18">
    <w:abstractNumId w:val="11"/>
  </w:num>
  <w:num w:numId="19">
    <w:abstractNumId w:val="12"/>
  </w:num>
  <w:num w:numId="20">
    <w:abstractNumId w:val="9"/>
  </w:num>
  <w:num w:numId="21">
    <w:abstractNumId w:val="16"/>
  </w:num>
  <w:num w:numId="22">
    <w:abstractNumId w:val="13"/>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6C"/>
    <w:rsid w:val="0001712C"/>
    <w:rsid w:val="00020732"/>
    <w:rsid w:val="000240C8"/>
    <w:rsid w:val="000341A0"/>
    <w:rsid w:val="00067D4C"/>
    <w:rsid w:val="0007157B"/>
    <w:rsid w:val="000A3A37"/>
    <w:rsid w:val="000A58F7"/>
    <w:rsid w:val="000C365B"/>
    <w:rsid w:val="000D044E"/>
    <w:rsid w:val="000D31E7"/>
    <w:rsid w:val="000E2EF6"/>
    <w:rsid w:val="000F347E"/>
    <w:rsid w:val="00106512"/>
    <w:rsid w:val="0011401D"/>
    <w:rsid w:val="00132FA7"/>
    <w:rsid w:val="00136351"/>
    <w:rsid w:val="0014542D"/>
    <w:rsid w:val="0016388D"/>
    <w:rsid w:val="00167E0B"/>
    <w:rsid w:val="00186601"/>
    <w:rsid w:val="001A2977"/>
    <w:rsid w:val="001B7A54"/>
    <w:rsid w:val="001B7ABA"/>
    <w:rsid w:val="001E071F"/>
    <w:rsid w:val="001F0623"/>
    <w:rsid w:val="002055B2"/>
    <w:rsid w:val="00205D46"/>
    <w:rsid w:val="002062C1"/>
    <w:rsid w:val="002162F6"/>
    <w:rsid w:val="0023684D"/>
    <w:rsid w:val="00240DE6"/>
    <w:rsid w:val="00250090"/>
    <w:rsid w:val="00282EC2"/>
    <w:rsid w:val="002C009B"/>
    <w:rsid w:val="002C70A7"/>
    <w:rsid w:val="002D3B91"/>
    <w:rsid w:val="002E290B"/>
    <w:rsid w:val="00301949"/>
    <w:rsid w:val="003226E5"/>
    <w:rsid w:val="00345EBD"/>
    <w:rsid w:val="003506C6"/>
    <w:rsid w:val="00355682"/>
    <w:rsid w:val="00367684"/>
    <w:rsid w:val="003807CC"/>
    <w:rsid w:val="003D0AD4"/>
    <w:rsid w:val="003D2F16"/>
    <w:rsid w:val="003F4BAC"/>
    <w:rsid w:val="003F6418"/>
    <w:rsid w:val="003F6683"/>
    <w:rsid w:val="00402323"/>
    <w:rsid w:val="00403348"/>
    <w:rsid w:val="00413018"/>
    <w:rsid w:val="00414E35"/>
    <w:rsid w:val="0047130E"/>
    <w:rsid w:val="004847B2"/>
    <w:rsid w:val="00485452"/>
    <w:rsid w:val="0048626C"/>
    <w:rsid w:val="00495F25"/>
    <w:rsid w:val="004D7A81"/>
    <w:rsid w:val="004F0957"/>
    <w:rsid w:val="00505A07"/>
    <w:rsid w:val="00523977"/>
    <w:rsid w:val="005312C3"/>
    <w:rsid w:val="0053335C"/>
    <w:rsid w:val="005926E3"/>
    <w:rsid w:val="0059627D"/>
    <w:rsid w:val="00617CA2"/>
    <w:rsid w:val="00654467"/>
    <w:rsid w:val="00654BEE"/>
    <w:rsid w:val="00690117"/>
    <w:rsid w:val="006A0A33"/>
    <w:rsid w:val="006A5081"/>
    <w:rsid w:val="006C7E6F"/>
    <w:rsid w:val="0070209F"/>
    <w:rsid w:val="00713426"/>
    <w:rsid w:val="007201EF"/>
    <w:rsid w:val="00724784"/>
    <w:rsid w:val="00746885"/>
    <w:rsid w:val="0075601A"/>
    <w:rsid w:val="00766BE8"/>
    <w:rsid w:val="0078489E"/>
    <w:rsid w:val="007965DA"/>
    <w:rsid w:val="007E07DD"/>
    <w:rsid w:val="007E707E"/>
    <w:rsid w:val="007F79C6"/>
    <w:rsid w:val="00821AEE"/>
    <w:rsid w:val="008408CE"/>
    <w:rsid w:val="00841523"/>
    <w:rsid w:val="00851774"/>
    <w:rsid w:val="00855FB2"/>
    <w:rsid w:val="0089193A"/>
    <w:rsid w:val="008A3309"/>
    <w:rsid w:val="008D78C3"/>
    <w:rsid w:val="008E3404"/>
    <w:rsid w:val="008E3F90"/>
    <w:rsid w:val="008F66E6"/>
    <w:rsid w:val="00911F9D"/>
    <w:rsid w:val="00913DB2"/>
    <w:rsid w:val="00930E79"/>
    <w:rsid w:val="00950E00"/>
    <w:rsid w:val="00950E4F"/>
    <w:rsid w:val="0097528D"/>
    <w:rsid w:val="009836FE"/>
    <w:rsid w:val="009853F5"/>
    <w:rsid w:val="00992BEB"/>
    <w:rsid w:val="009A07E8"/>
    <w:rsid w:val="009A5810"/>
    <w:rsid w:val="009B2B4A"/>
    <w:rsid w:val="009C7C71"/>
    <w:rsid w:val="009E126C"/>
    <w:rsid w:val="00A008BA"/>
    <w:rsid w:val="00A0138B"/>
    <w:rsid w:val="00A15CB0"/>
    <w:rsid w:val="00A23006"/>
    <w:rsid w:val="00A31DB5"/>
    <w:rsid w:val="00A7237F"/>
    <w:rsid w:val="00A76774"/>
    <w:rsid w:val="00A8277D"/>
    <w:rsid w:val="00A878E3"/>
    <w:rsid w:val="00AC720B"/>
    <w:rsid w:val="00B4164D"/>
    <w:rsid w:val="00B60BCE"/>
    <w:rsid w:val="00B810D5"/>
    <w:rsid w:val="00B8586B"/>
    <w:rsid w:val="00C03059"/>
    <w:rsid w:val="00C078E1"/>
    <w:rsid w:val="00C15D98"/>
    <w:rsid w:val="00C228BF"/>
    <w:rsid w:val="00C22B34"/>
    <w:rsid w:val="00C45F88"/>
    <w:rsid w:val="00C47E1E"/>
    <w:rsid w:val="00C70249"/>
    <w:rsid w:val="00C844DC"/>
    <w:rsid w:val="00C86454"/>
    <w:rsid w:val="00C94E10"/>
    <w:rsid w:val="00CC52DC"/>
    <w:rsid w:val="00CC7FC4"/>
    <w:rsid w:val="00CF52BD"/>
    <w:rsid w:val="00CF6B53"/>
    <w:rsid w:val="00D2386F"/>
    <w:rsid w:val="00D400CD"/>
    <w:rsid w:val="00D847BD"/>
    <w:rsid w:val="00D97DCF"/>
    <w:rsid w:val="00DA26B9"/>
    <w:rsid w:val="00DD720B"/>
    <w:rsid w:val="00E020A0"/>
    <w:rsid w:val="00E03A6D"/>
    <w:rsid w:val="00E21A2D"/>
    <w:rsid w:val="00E238B0"/>
    <w:rsid w:val="00E87755"/>
    <w:rsid w:val="00E91EB5"/>
    <w:rsid w:val="00EB2617"/>
    <w:rsid w:val="00EC4863"/>
    <w:rsid w:val="00EE015C"/>
    <w:rsid w:val="00EF4F32"/>
    <w:rsid w:val="00F0230A"/>
    <w:rsid w:val="00F263CC"/>
    <w:rsid w:val="00F461FC"/>
    <w:rsid w:val="00F50342"/>
    <w:rsid w:val="00F57195"/>
    <w:rsid w:val="00FB048F"/>
    <w:rsid w:val="00FF39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47B84"/>
  <w15:docId w15:val="{DD8085E9-FE32-457B-B03E-72666403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it-IT"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D3B91"/>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977"/>
    <w:pPr>
      <w:ind w:left="720"/>
      <w:contextualSpacing/>
    </w:pPr>
  </w:style>
  <w:style w:type="paragraph" w:styleId="Testofumetto">
    <w:name w:val="Balloon Text"/>
    <w:basedOn w:val="Normale"/>
    <w:link w:val="TestofumettoCarattere"/>
    <w:uiPriority w:val="99"/>
    <w:semiHidden/>
    <w:unhideWhenUsed/>
    <w:rsid w:val="00F263CC"/>
    <w:pPr>
      <w:spacing w:after="0" w:line="240" w:lineRule="auto"/>
    </w:pPr>
    <w:rPr>
      <w:rFonts w:cs="Tahoma"/>
      <w:sz w:val="16"/>
      <w:szCs w:val="16"/>
    </w:rPr>
  </w:style>
  <w:style w:type="character" w:customStyle="1" w:styleId="TestofumettoCarattere">
    <w:name w:val="Testo fumetto Carattere"/>
    <w:basedOn w:val="Carpredefinitoparagrafo"/>
    <w:link w:val="Testofumetto"/>
    <w:uiPriority w:val="99"/>
    <w:semiHidden/>
    <w:rsid w:val="00F263CC"/>
    <w:rPr>
      <w:rFonts w:cs="Tahoma"/>
      <w:sz w:val="16"/>
      <w:szCs w:val="16"/>
    </w:rPr>
  </w:style>
  <w:style w:type="character" w:customStyle="1" w:styleId="Titolo1Carattere">
    <w:name w:val="Titolo 1 Carattere"/>
    <w:basedOn w:val="Carpredefinitoparagrafo"/>
    <w:link w:val="Titolo1"/>
    <w:uiPriority w:val="9"/>
    <w:rsid w:val="002D3B91"/>
    <w:rPr>
      <w:rFonts w:asciiTheme="majorHAnsi" w:eastAsiaTheme="majorEastAsia" w:hAnsiTheme="majorHAnsi" w:cstheme="majorBidi"/>
      <w:b/>
      <w:bCs/>
      <w:color w:val="365F91" w:themeColor="accent1" w:themeShade="BF"/>
      <w:sz w:val="28"/>
      <w:szCs w:val="28"/>
    </w:rPr>
  </w:style>
  <w:style w:type="numbering" w:customStyle="1" w:styleId="Nessunelenco1">
    <w:name w:val="Nessun elenco1"/>
    <w:next w:val="Nessunelenco"/>
    <w:uiPriority w:val="99"/>
    <w:semiHidden/>
    <w:unhideWhenUsed/>
    <w:rsid w:val="002D3B91"/>
  </w:style>
  <w:style w:type="table" w:styleId="Grigliatabella">
    <w:name w:val="Table Grid"/>
    <w:basedOn w:val="Tabellanormale"/>
    <w:uiPriority w:val="59"/>
    <w:rsid w:val="002D3B91"/>
    <w:pPr>
      <w:spacing w:after="0" w:line="240" w:lineRule="auto"/>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D3B91"/>
    <w:pPr>
      <w:tabs>
        <w:tab w:val="center" w:pos="4819"/>
        <w:tab w:val="right" w:pos="9638"/>
      </w:tabs>
      <w:spacing w:after="0" w:line="240" w:lineRule="auto"/>
      <w:jc w:val="left"/>
    </w:pPr>
    <w:rPr>
      <w:rFonts w:asciiTheme="minorHAnsi" w:hAnsiTheme="minorHAnsi"/>
    </w:rPr>
  </w:style>
  <w:style w:type="character" w:customStyle="1" w:styleId="IntestazioneCarattere">
    <w:name w:val="Intestazione Carattere"/>
    <w:basedOn w:val="Carpredefinitoparagrafo"/>
    <w:link w:val="Intestazione"/>
    <w:uiPriority w:val="99"/>
    <w:rsid w:val="002D3B91"/>
    <w:rPr>
      <w:rFonts w:asciiTheme="minorHAnsi" w:hAnsiTheme="minorHAnsi"/>
    </w:rPr>
  </w:style>
  <w:style w:type="paragraph" w:styleId="Pidipagina">
    <w:name w:val="footer"/>
    <w:basedOn w:val="Normale"/>
    <w:link w:val="PidipaginaCarattere"/>
    <w:uiPriority w:val="99"/>
    <w:unhideWhenUsed/>
    <w:rsid w:val="002D3B91"/>
    <w:pPr>
      <w:tabs>
        <w:tab w:val="center" w:pos="4819"/>
        <w:tab w:val="right" w:pos="9638"/>
      </w:tabs>
      <w:spacing w:after="0" w:line="240" w:lineRule="auto"/>
      <w:jc w:val="left"/>
    </w:pPr>
    <w:rPr>
      <w:rFonts w:asciiTheme="minorHAnsi" w:hAnsiTheme="minorHAnsi"/>
    </w:rPr>
  </w:style>
  <w:style w:type="character" w:customStyle="1" w:styleId="PidipaginaCarattere">
    <w:name w:val="Piè di pagina Carattere"/>
    <w:basedOn w:val="Carpredefinitoparagrafo"/>
    <w:link w:val="Pidipagina"/>
    <w:uiPriority w:val="99"/>
    <w:rsid w:val="002D3B91"/>
    <w:rPr>
      <w:rFonts w:asciiTheme="minorHAnsi" w:hAnsiTheme="minorHAnsi"/>
    </w:rPr>
  </w:style>
  <w:style w:type="paragraph" w:styleId="Titolo">
    <w:name w:val="Title"/>
    <w:basedOn w:val="Normale"/>
    <w:next w:val="Normale"/>
    <w:link w:val="TitoloCarattere"/>
    <w:uiPriority w:val="10"/>
    <w:qFormat/>
    <w:rsid w:val="002D3B91"/>
    <w:pP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D3B91"/>
    <w:rPr>
      <w:rFonts w:asciiTheme="majorHAnsi" w:eastAsiaTheme="majorEastAsia" w:hAnsiTheme="majorHAnsi" w:cstheme="majorBidi"/>
      <w:color w:val="17365D" w:themeColor="text2" w:themeShade="BF"/>
      <w:spacing w:val="5"/>
      <w:kern w:val="28"/>
      <w:sz w:val="52"/>
      <w:szCs w:val="52"/>
    </w:rPr>
  </w:style>
  <w:style w:type="character" w:styleId="Rimandocommento">
    <w:name w:val="annotation reference"/>
    <w:basedOn w:val="Carpredefinitoparagrafo"/>
    <w:uiPriority w:val="99"/>
    <w:semiHidden/>
    <w:unhideWhenUsed/>
    <w:rsid w:val="003F6683"/>
    <w:rPr>
      <w:sz w:val="16"/>
      <w:szCs w:val="16"/>
    </w:rPr>
  </w:style>
  <w:style w:type="paragraph" w:styleId="Testocommento">
    <w:name w:val="annotation text"/>
    <w:basedOn w:val="Normale"/>
    <w:link w:val="TestocommentoCarattere"/>
    <w:uiPriority w:val="99"/>
    <w:semiHidden/>
    <w:unhideWhenUsed/>
    <w:rsid w:val="003F66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F6683"/>
    <w:rPr>
      <w:sz w:val="20"/>
      <w:szCs w:val="20"/>
    </w:rPr>
  </w:style>
  <w:style w:type="paragraph" w:styleId="Soggettocommento">
    <w:name w:val="annotation subject"/>
    <w:basedOn w:val="Testocommento"/>
    <w:next w:val="Testocommento"/>
    <w:link w:val="SoggettocommentoCarattere"/>
    <w:uiPriority w:val="99"/>
    <w:semiHidden/>
    <w:unhideWhenUsed/>
    <w:rsid w:val="003F6683"/>
    <w:rPr>
      <w:b/>
      <w:bCs/>
    </w:rPr>
  </w:style>
  <w:style w:type="character" w:customStyle="1" w:styleId="SoggettocommentoCarattere">
    <w:name w:val="Soggetto commento Carattere"/>
    <w:basedOn w:val="TestocommentoCarattere"/>
    <w:link w:val="Soggettocommento"/>
    <w:uiPriority w:val="99"/>
    <w:semiHidden/>
    <w:rsid w:val="003F66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0EBE-6A3E-4C07-9332-E6D2D73C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2240</Words>
  <Characters>12770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Eberle</dc:creator>
  <cp:lastModifiedBy>Sofia Poscoliero</cp:lastModifiedBy>
  <cp:revision>6</cp:revision>
  <cp:lastPrinted>2021-09-15T07:40:00Z</cp:lastPrinted>
  <dcterms:created xsi:type="dcterms:W3CDTF">2021-06-24T11:29:00Z</dcterms:created>
  <dcterms:modified xsi:type="dcterms:W3CDTF">2021-09-15T08:16:00Z</dcterms:modified>
</cp:coreProperties>
</file>